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EE18"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WHISTLEBLOWING POLICY</w:t>
      </w:r>
    </w:p>
    <w:p w14:paraId="45C90375"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INTRODUCTION AND LEGAL REFERENCES</w:t>
      </w:r>
    </w:p>
    <w:p w14:paraId="4B967931"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Revision No. 02 – 30 October 2025</w:t>
      </w:r>
    </w:p>
    <w:p w14:paraId="66B436E6"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1. APPLICABLE LEGISLATION</w:t>
      </w:r>
    </w:p>
    <w:p w14:paraId="2AAAF730"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Legislative Decree No. 24/2023, implementing Directive (EU) 2019/1937, sets out the rules for the protection of persons who report breaches (so-called “whistleblowing”).</w:t>
      </w:r>
      <w:r w:rsidRPr="00D8497A">
        <w:rPr>
          <w:rFonts w:ascii="Aptos" w:eastAsia="Calibri" w:hAnsi="Aptos" w:cstheme="majorHAnsi"/>
          <w:color w:val="000000"/>
          <w:kern w:val="0"/>
          <w:lang w:val="en-GB"/>
          <w14:ligatures w14:val="none"/>
        </w:rPr>
        <w:br/>
        <w:t>This document outlines the procedures for reporting breaches and the safeguards granted to whistleblowers.</w:t>
      </w:r>
    </w:p>
    <w:p w14:paraId="7BD9B9E9" w14:textId="77777777" w:rsidR="00D8497A" w:rsidRPr="00D8497A" w:rsidRDefault="00D8497A" w:rsidP="00D8497A">
      <w:pPr>
        <w:rPr>
          <w:rFonts w:ascii="Aptos" w:eastAsia="Calibri" w:hAnsi="Aptos" w:cstheme="majorHAnsi"/>
          <w:color w:val="000000"/>
          <w:kern w:val="0"/>
          <w14:ligatures w14:val="none"/>
        </w:rPr>
      </w:pPr>
      <w:proofErr w:type="spellStart"/>
      <w:r w:rsidRPr="00D8497A">
        <w:rPr>
          <w:rFonts w:ascii="Aptos" w:eastAsia="Calibri" w:hAnsi="Aptos" w:cstheme="majorHAnsi"/>
          <w:color w:val="000000"/>
          <w:kern w:val="0"/>
          <w14:ligatures w14:val="none"/>
        </w:rPr>
        <w:t>Additional</w:t>
      </w:r>
      <w:proofErr w:type="spellEnd"/>
      <w:r w:rsidRPr="00D8497A">
        <w:rPr>
          <w:rFonts w:ascii="Aptos" w:eastAsia="Calibri" w:hAnsi="Aptos" w:cstheme="majorHAnsi"/>
          <w:color w:val="000000"/>
          <w:kern w:val="0"/>
          <w14:ligatures w14:val="none"/>
        </w:rPr>
        <w:t xml:space="preserve"> </w:t>
      </w:r>
      <w:proofErr w:type="spellStart"/>
      <w:r w:rsidRPr="00D8497A">
        <w:rPr>
          <w:rFonts w:ascii="Aptos" w:eastAsia="Calibri" w:hAnsi="Aptos" w:cstheme="majorHAnsi"/>
          <w:color w:val="000000"/>
          <w:kern w:val="0"/>
          <w14:ligatures w14:val="none"/>
        </w:rPr>
        <w:t>legal</w:t>
      </w:r>
      <w:proofErr w:type="spellEnd"/>
      <w:r w:rsidRPr="00D8497A">
        <w:rPr>
          <w:rFonts w:ascii="Aptos" w:eastAsia="Calibri" w:hAnsi="Aptos" w:cstheme="majorHAnsi"/>
          <w:color w:val="000000"/>
          <w:kern w:val="0"/>
          <w14:ligatures w14:val="none"/>
        </w:rPr>
        <w:t xml:space="preserve"> </w:t>
      </w:r>
      <w:proofErr w:type="spellStart"/>
      <w:r w:rsidRPr="00D8497A">
        <w:rPr>
          <w:rFonts w:ascii="Aptos" w:eastAsia="Calibri" w:hAnsi="Aptos" w:cstheme="majorHAnsi"/>
          <w:color w:val="000000"/>
          <w:kern w:val="0"/>
          <w14:ligatures w14:val="none"/>
        </w:rPr>
        <w:t>references</w:t>
      </w:r>
      <w:proofErr w:type="spellEnd"/>
      <w:r w:rsidRPr="00D8497A">
        <w:rPr>
          <w:rFonts w:ascii="Aptos" w:eastAsia="Calibri" w:hAnsi="Aptos" w:cstheme="majorHAnsi"/>
          <w:color w:val="000000"/>
          <w:kern w:val="0"/>
          <w14:ligatures w14:val="none"/>
        </w:rPr>
        <w:t>:</w:t>
      </w:r>
    </w:p>
    <w:p w14:paraId="6ABE18CD" w14:textId="77777777" w:rsidR="00D8497A" w:rsidRPr="00D8497A" w:rsidRDefault="00D8497A" w:rsidP="00D8497A">
      <w:pPr>
        <w:numPr>
          <w:ilvl w:val="0"/>
          <w:numId w:val="28"/>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Regulation (EU) 2016/679 (GDPR) and the Italian Privacy Code (Legislative Decree No. 196/2003 as amended by Legislative Decree No. 101/2018), governing the processing of personal data.</w:t>
      </w:r>
    </w:p>
    <w:p w14:paraId="19CA65BD"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4CF2B481">
          <v:rect id="_x0000_i1085" style="width:0;height:1.5pt" o:hralign="center" o:hrstd="t" o:hr="t" fillcolor="#a0a0a0" stroked="f"/>
        </w:pict>
      </w:r>
    </w:p>
    <w:p w14:paraId="04ADC168"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2. PURPOSE OF THE DOCUMENT</w:t>
      </w:r>
    </w:p>
    <w:p w14:paraId="18E159AC"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This procedure describes how ERQOLE HOSPITALITY S.r.l. manages reports of breaches.</w:t>
      </w:r>
      <w:r w:rsidRPr="00D8497A">
        <w:rPr>
          <w:rFonts w:ascii="Aptos" w:eastAsia="Calibri" w:hAnsi="Aptos" w:cstheme="majorHAnsi"/>
          <w:color w:val="000000"/>
          <w:kern w:val="0"/>
          <w:lang w:val="en-GB"/>
          <w14:ligatures w14:val="none"/>
        </w:rPr>
        <w:br/>
        <w:t>The document provides information on internal and external reporting channels and on how to submit a report to the judicial authorities or other competent authorities.</w:t>
      </w:r>
    </w:p>
    <w:p w14:paraId="1839D961"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160399E6">
          <v:rect id="_x0000_i1086" style="width:0;height:1.5pt" o:hralign="center" o:hrstd="t" o:hr="t" fillcolor="#a0a0a0" stroked="f"/>
        </w:pict>
      </w:r>
    </w:p>
    <w:p w14:paraId="7E55130F"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3. SCOPE OF APPLICATION</w:t>
      </w:r>
    </w:p>
    <w:p w14:paraId="20C928D4"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3.1 Who may report (Whistleblowers)</w:t>
      </w:r>
    </w:p>
    <w:p w14:paraId="60300296"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may be submitted by:</w:t>
      </w:r>
    </w:p>
    <w:p w14:paraId="2CE02FD3" w14:textId="77777777" w:rsidR="00D8497A" w:rsidRPr="00D8497A" w:rsidRDefault="00D8497A" w:rsidP="00D8497A">
      <w:pPr>
        <w:numPr>
          <w:ilvl w:val="0"/>
          <w:numId w:val="29"/>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Employees (permanent, </w:t>
      </w:r>
      <w:proofErr w:type="spellStart"/>
      <w:r w:rsidRPr="00D8497A">
        <w:rPr>
          <w:rFonts w:ascii="Aptos" w:eastAsia="Calibri" w:hAnsi="Aptos" w:cstheme="majorHAnsi"/>
          <w:color w:val="000000"/>
          <w:kern w:val="0"/>
          <w:lang w:val="en-GB"/>
          <w14:ligatures w14:val="none"/>
        </w:rPr>
        <w:t>fixed-term</w:t>
      </w:r>
      <w:proofErr w:type="spellEnd"/>
      <w:r w:rsidRPr="00D8497A">
        <w:rPr>
          <w:rFonts w:ascii="Aptos" w:eastAsia="Calibri" w:hAnsi="Aptos" w:cstheme="majorHAnsi"/>
          <w:color w:val="000000"/>
          <w:kern w:val="0"/>
          <w:lang w:val="en-GB"/>
          <w14:ligatures w14:val="none"/>
        </w:rPr>
        <w:t>, part-time, full-time, etc.</w:t>
      </w:r>
      <w:proofErr w:type="gramStart"/>
      <w:r w:rsidRPr="00D8497A">
        <w:rPr>
          <w:rFonts w:ascii="Aptos" w:eastAsia="Calibri" w:hAnsi="Aptos" w:cstheme="majorHAnsi"/>
          <w:color w:val="000000"/>
          <w:kern w:val="0"/>
          <w:lang w:val="en-GB"/>
          <w14:ligatures w14:val="none"/>
        </w:rPr>
        <w:t>);</w:t>
      </w:r>
      <w:proofErr w:type="gramEnd"/>
    </w:p>
    <w:p w14:paraId="2F978ABE" w14:textId="77777777" w:rsidR="00D8497A" w:rsidRPr="00D8497A" w:rsidRDefault="00D8497A" w:rsidP="00D8497A">
      <w:pPr>
        <w:numPr>
          <w:ilvl w:val="0"/>
          <w:numId w:val="29"/>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Self-employed workers and </w:t>
      </w:r>
      <w:proofErr w:type="gramStart"/>
      <w:r w:rsidRPr="00D8497A">
        <w:rPr>
          <w:rFonts w:ascii="Aptos" w:eastAsia="Calibri" w:hAnsi="Aptos" w:cstheme="majorHAnsi"/>
          <w:color w:val="000000"/>
          <w:kern w:val="0"/>
          <w:lang w:val="en-GB"/>
          <w14:ligatures w14:val="none"/>
        </w:rPr>
        <w:t>collaborators;</w:t>
      </w:r>
      <w:proofErr w:type="gramEnd"/>
    </w:p>
    <w:p w14:paraId="63B273BD" w14:textId="77777777" w:rsidR="00D8497A" w:rsidRPr="00D8497A" w:rsidRDefault="00D8497A" w:rsidP="00D8497A">
      <w:pPr>
        <w:numPr>
          <w:ilvl w:val="0"/>
          <w:numId w:val="29"/>
        </w:numPr>
        <w:rPr>
          <w:rFonts w:ascii="Aptos" w:eastAsia="Calibri" w:hAnsi="Aptos" w:cstheme="majorHAnsi"/>
          <w:color w:val="000000"/>
          <w:kern w:val="0"/>
          <w14:ligatures w14:val="none"/>
        </w:rPr>
      </w:pPr>
      <w:proofErr w:type="spellStart"/>
      <w:r w:rsidRPr="00D8497A">
        <w:rPr>
          <w:rFonts w:ascii="Aptos" w:eastAsia="Calibri" w:hAnsi="Aptos" w:cstheme="majorHAnsi"/>
          <w:color w:val="000000"/>
          <w:kern w:val="0"/>
          <w14:ligatures w14:val="none"/>
        </w:rPr>
        <w:t>Trainees</w:t>
      </w:r>
      <w:proofErr w:type="spellEnd"/>
      <w:r w:rsidRPr="00D8497A">
        <w:rPr>
          <w:rFonts w:ascii="Aptos" w:eastAsia="Calibri" w:hAnsi="Aptos" w:cstheme="majorHAnsi"/>
          <w:color w:val="000000"/>
          <w:kern w:val="0"/>
          <w14:ligatures w14:val="none"/>
        </w:rPr>
        <w:t xml:space="preserve">, </w:t>
      </w:r>
      <w:proofErr w:type="spellStart"/>
      <w:r w:rsidRPr="00D8497A">
        <w:rPr>
          <w:rFonts w:ascii="Aptos" w:eastAsia="Calibri" w:hAnsi="Aptos" w:cstheme="majorHAnsi"/>
          <w:color w:val="000000"/>
          <w:kern w:val="0"/>
          <w14:ligatures w14:val="none"/>
        </w:rPr>
        <w:t>interns</w:t>
      </w:r>
      <w:proofErr w:type="spellEnd"/>
      <w:r w:rsidRPr="00D8497A">
        <w:rPr>
          <w:rFonts w:ascii="Aptos" w:eastAsia="Calibri" w:hAnsi="Aptos" w:cstheme="majorHAnsi"/>
          <w:color w:val="000000"/>
          <w:kern w:val="0"/>
          <w14:ligatures w14:val="none"/>
        </w:rPr>
        <w:t xml:space="preserve"> and </w:t>
      </w:r>
      <w:proofErr w:type="spellStart"/>
      <w:r w:rsidRPr="00D8497A">
        <w:rPr>
          <w:rFonts w:ascii="Aptos" w:eastAsia="Calibri" w:hAnsi="Aptos" w:cstheme="majorHAnsi"/>
          <w:color w:val="000000"/>
          <w:kern w:val="0"/>
          <w14:ligatures w14:val="none"/>
        </w:rPr>
        <w:t>volunteers</w:t>
      </w:r>
      <w:proofErr w:type="spellEnd"/>
      <w:r w:rsidRPr="00D8497A">
        <w:rPr>
          <w:rFonts w:ascii="Aptos" w:eastAsia="Calibri" w:hAnsi="Aptos" w:cstheme="majorHAnsi"/>
          <w:color w:val="000000"/>
          <w:kern w:val="0"/>
          <w14:ligatures w14:val="none"/>
        </w:rPr>
        <w:t>;</w:t>
      </w:r>
    </w:p>
    <w:p w14:paraId="500EF5E5" w14:textId="77777777" w:rsidR="00D8497A" w:rsidRPr="00D8497A" w:rsidRDefault="00D8497A" w:rsidP="00D8497A">
      <w:pPr>
        <w:numPr>
          <w:ilvl w:val="0"/>
          <w:numId w:val="29"/>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Directors, officers, shareholders and other persons performing corporate </w:t>
      </w:r>
      <w:proofErr w:type="gramStart"/>
      <w:r w:rsidRPr="00D8497A">
        <w:rPr>
          <w:rFonts w:ascii="Aptos" w:eastAsia="Calibri" w:hAnsi="Aptos" w:cstheme="majorHAnsi"/>
          <w:color w:val="000000"/>
          <w:kern w:val="0"/>
          <w:lang w:val="en-GB"/>
          <w14:ligatures w14:val="none"/>
        </w:rPr>
        <w:t>functions;</w:t>
      </w:r>
      <w:proofErr w:type="gramEnd"/>
    </w:p>
    <w:p w14:paraId="68FC4308" w14:textId="77777777" w:rsidR="00D8497A" w:rsidRPr="00D8497A" w:rsidRDefault="00D8497A" w:rsidP="00D8497A">
      <w:pPr>
        <w:numPr>
          <w:ilvl w:val="0"/>
          <w:numId w:val="29"/>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Suppliers, freelancers and consultants working with the Company.</w:t>
      </w:r>
    </w:p>
    <w:p w14:paraId="30A478E0"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Persons whose relationship with the Company is ongoing, prospective (e.g. during recruitment) or terminated may also report, provided the information on the breach was acquired within the work-related context.</w:t>
      </w:r>
    </w:p>
    <w:p w14:paraId="30BE0397"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2333C8A6">
          <v:rect id="_x0000_i1087" style="width:0;height:1.5pt" o:hralign="center" o:hrstd="t" o:hr="t" fillcolor="#a0a0a0" stroked="f"/>
        </w:pict>
      </w:r>
    </w:p>
    <w:p w14:paraId="049C8602"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3.2 Reportable breaches</w:t>
      </w:r>
    </w:p>
    <w:p w14:paraId="03CDBF84"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This Procedure applies, with the protections provided for under Legislative Decree 24/2023, to breaches identified in a work-related context falling within one or more of the following categories:</w:t>
      </w:r>
    </w:p>
    <w:p w14:paraId="0738D4B1"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lastRenderedPageBreak/>
        <w:t>a) unlawful acts or omissions affecting the public interest or the integrity of the entity and falling within the scope of EU or national provisions concerning: public procurement; financial services, products and markets and prevention of money laundering and terrorist financing; product and transport safety; environmental protection; radiation protection and nuclear safety; food and feed safety, animal health and welfare; public health; consumer protection; protection of privacy and personal data; security of network and information systems.</w:t>
      </w:r>
    </w:p>
    <w:p w14:paraId="2A444472"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b) acts or omissions affecting the financial interests of the European Union.</w:t>
      </w:r>
    </w:p>
    <w:p w14:paraId="1802A175"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c) acts or omissions relating to the internal market, including breaches of competition and State aid rules and corporate tax rules, as well as acts or conduct undermining the object or purpose of EU provisions in the above sectors.</w:t>
      </w:r>
    </w:p>
    <w:p w14:paraId="37F8C964"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d) for entities adopting an organisational, management and control model pursuant to Legislative Decree 231/2001: unlawful conduct relevant under Legislative Decree 231/2001 or breaches of the Model and related protocols.</w:t>
      </w:r>
    </w:p>
    <w:p w14:paraId="5E52CA88"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Breaches not yet committed but reasonably suspected </w:t>
      </w:r>
      <w:proofErr w:type="gramStart"/>
      <w:r w:rsidRPr="00D8497A">
        <w:rPr>
          <w:rFonts w:ascii="Aptos" w:eastAsia="Calibri" w:hAnsi="Aptos" w:cstheme="majorHAnsi"/>
          <w:color w:val="000000"/>
          <w:kern w:val="0"/>
          <w:lang w:val="en-GB"/>
          <w14:ligatures w14:val="none"/>
        </w:rPr>
        <w:t>on the basis of</w:t>
      </w:r>
      <w:proofErr w:type="gramEnd"/>
      <w:r w:rsidRPr="00D8497A">
        <w:rPr>
          <w:rFonts w:ascii="Aptos" w:eastAsia="Calibri" w:hAnsi="Aptos" w:cstheme="majorHAnsi"/>
          <w:color w:val="000000"/>
          <w:kern w:val="0"/>
          <w:lang w:val="en-GB"/>
          <w14:ligatures w14:val="none"/>
        </w:rPr>
        <w:t xml:space="preserve"> well-founded and specific circumstances may also be reported.</w:t>
      </w:r>
    </w:p>
    <w:p w14:paraId="2930AF01"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that do not fall within the above categories may be managed through the Company’s dedicated HR channels, without prejudice to the application of whistleblowing protections where the facts qualify as a “breach” under Legislative Decree 24/2023.</w:t>
      </w:r>
    </w:p>
    <w:p w14:paraId="4BB68CE8"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Exclusions</w:t>
      </w:r>
    </w:p>
    <w:p w14:paraId="35488E6D" w14:textId="77777777" w:rsidR="00D8497A" w:rsidRPr="00D8497A" w:rsidRDefault="00D8497A" w:rsidP="00D8497A">
      <w:pPr>
        <w:rPr>
          <w:rFonts w:ascii="Aptos" w:eastAsia="Calibri" w:hAnsi="Aptos" w:cstheme="majorHAnsi"/>
          <w:color w:val="000000"/>
          <w:kern w:val="0"/>
          <w:lang w:val="en-GB"/>
          <w14:ligatures w14:val="none"/>
        </w:rPr>
      </w:pPr>
      <w:proofErr w:type="gramStart"/>
      <w:r w:rsidRPr="00D8497A">
        <w:rPr>
          <w:rFonts w:ascii="Aptos" w:eastAsia="Calibri" w:hAnsi="Aptos" w:cstheme="majorHAnsi"/>
          <w:color w:val="000000"/>
          <w:kern w:val="0"/>
          <w:lang w:val="en-GB"/>
          <w14:ligatures w14:val="none"/>
        </w:rPr>
        <w:t>As a general rule</w:t>
      </w:r>
      <w:proofErr w:type="gramEnd"/>
      <w:r w:rsidRPr="00D8497A">
        <w:rPr>
          <w:rFonts w:ascii="Aptos" w:eastAsia="Calibri" w:hAnsi="Aptos" w:cstheme="majorHAnsi"/>
          <w:color w:val="000000"/>
          <w:kern w:val="0"/>
          <w:lang w:val="en-GB"/>
          <w14:ligatures w14:val="none"/>
        </w:rPr>
        <w:t>, the following do not constitute “breaches”:</w:t>
      </w:r>
    </w:p>
    <w:p w14:paraId="3B8CC5E3" w14:textId="77777777" w:rsidR="00D8497A" w:rsidRPr="00D8497A" w:rsidRDefault="00D8497A" w:rsidP="00D8497A">
      <w:pPr>
        <w:numPr>
          <w:ilvl w:val="0"/>
          <w:numId w:val="30"/>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personal or employment disputes not related to the matters listed </w:t>
      </w:r>
      <w:proofErr w:type="gramStart"/>
      <w:r w:rsidRPr="00D8497A">
        <w:rPr>
          <w:rFonts w:ascii="Aptos" w:eastAsia="Calibri" w:hAnsi="Aptos" w:cstheme="majorHAnsi"/>
          <w:color w:val="000000"/>
          <w:kern w:val="0"/>
          <w:lang w:val="en-GB"/>
          <w14:ligatures w14:val="none"/>
        </w:rPr>
        <w:t>above;</w:t>
      </w:r>
      <w:proofErr w:type="gramEnd"/>
    </w:p>
    <w:p w14:paraId="22906A96" w14:textId="77777777" w:rsidR="00D8497A" w:rsidRPr="00D8497A" w:rsidRDefault="00D8497A" w:rsidP="00D8497A">
      <w:pPr>
        <w:numPr>
          <w:ilvl w:val="0"/>
          <w:numId w:val="30"/>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rumours or unsubstantiated information lacking factual basis.</w:t>
      </w:r>
    </w:p>
    <w:p w14:paraId="1955BD28"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concerning discrimination, harassment, bullying, gender equality or other HR matters are handled through dedicated HR/compliance channels, unless the facts objectively fall within the scope described above.</w:t>
      </w:r>
    </w:p>
    <w:p w14:paraId="09467802"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14A555B5">
          <v:rect id="_x0000_i1088" style="width:0;height:1.5pt" o:hralign="center" o:hrstd="t" o:hr="t" fillcolor="#a0a0a0" stroked="f"/>
        </w:pict>
      </w:r>
    </w:p>
    <w:p w14:paraId="6F769B59"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3.3 How to submit a report</w:t>
      </w:r>
    </w:p>
    <w:p w14:paraId="34328F22"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must be clear, detailed and include:</w:t>
      </w:r>
    </w:p>
    <w:p w14:paraId="12A9D11D" w14:textId="77777777" w:rsidR="00D8497A" w:rsidRPr="00D8497A" w:rsidRDefault="00D8497A" w:rsidP="00D8497A">
      <w:pPr>
        <w:numPr>
          <w:ilvl w:val="0"/>
          <w:numId w:val="31"/>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a detailed description of the breach, including date, place and </w:t>
      </w:r>
      <w:proofErr w:type="gramStart"/>
      <w:r w:rsidRPr="00D8497A">
        <w:rPr>
          <w:rFonts w:ascii="Aptos" w:eastAsia="Calibri" w:hAnsi="Aptos" w:cstheme="majorHAnsi"/>
          <w:color w:val="000000"/>
          <w:kern w:val="0"/>
          <w:lang w:val="en-GB"/>
          <w14:ligatures w14:val="none"/>
        </w:rPr>
        <w:t>context;</w:t>
      </w:r>
      <w:proofErr w:type="gramEnd"/>
    </w:p>
    <w:p w14:paraId="17C7FD22" w14:textId="77777777" w:rsidR="00D8497A" w:rsidRPr="00D8497A" w:rsidRDefault="00D8497A" w:rsidP="00D8497A">
      <w:pPr>
        <w:numPr>
          <w:ilvl w:val="0"/>
          <w:numId w:val="31"/>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the person(s) responsible, including role or </w:t>
      </w:r>
      <w:proofErr w:type="gramStart"/>
      <w:r w:rsidRPr="00D8497A">
        <w:rPr>
          <w:rFonts w:ascii="Aptos" w:eastAsia="Calibri" w:hAnsi="Aptos" w:cstheme="majorHAnsi"/>
          <w:color w:val="000000"/>
          <w:kern w:val="0"/>
          <w:lang w:val="en-GB"/>
          <w14:ligatures w14:val="none"/>
        </w:rPr>
        <w:t>position;</w:t>
      </w:r>
      <w:proofErr w:type="gramEnd"/>
    </w:p>
    <w:p w14:paraId="6E46D2A5" w14:textId="77777777" w:rsidR="00D8497A" w:rsidRPr="00D8497A" w:rsidRDefault="00D8497A" w:rsidP="00D8497A">
      <w:pPr>
        <w:numPr>
          <w:ilvl w:val="0"/>
          <w:numId w:val="31"/>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any supporting information (documents, evidence, etc.).</w:t>
      </w:r>
    </w:p>
    <w:p w14:paraId="2E0C0738"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may be submitted anonymously, provided they contain sufficient information to enable proper assessment.</w:t>
      </w:r>
    </w:p>
    <w:p w14:paraId="1E7DABD0"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t xml:space="preserve">Reports must </w:t>
      </w:r>
      <w:proofErr w:type="spellStart"/>
      <w:r w:rsidRPr="00D8497A">
        <w:rPr>
          <w:rFonts w:ascii="Aptos" w:eastAsia="Calibri" w:hAnsi="Aptos" w:cstheme="majorHAnsi"/>
          <w:color w:val="000000"/>
          <w:kern w:val="0"/>
          <w14:ligatures w14:val="none"/>
        </w:rPr>
        <w:t>not</w:t>
      </w:r>
      <w:proofErr w:type="spellEnd"/>
      <w:r w:rsidRPr="00D8497A">
        <w:rPr>
          <w:rFonts w:ascii="Aptos" w:eastAsia="Calibri" w:hAnsi="Aptos" w:cstheme="majorHAnsi"/>
          <w:color w:val="000000"/>
          <w:kern w:val="0"/>
          <w14:ligatures w14:val="none"/>
        </w:rPr>
        <w:t xml:space="preserve"> </w:t>
      </w:r>
      <w:proofErr w:type="spellStart"/>
      <w:r w:rsidRPr="00D8497A">
        <w:rPr>
          <w:rFonts w:ascii="Aptos" w:eastAsia="Calibri" w:hAnsi="Aptos" w:cstheme="majorHAnsi"/>
          <w:color w:val="000000"/>
          <w:kern w:val="0"/>
          <w14:ligatures w14:val="none"/>
        </w:rPr>
        <w:t>contain</w:t>
      </w:r>
      <w:proofErr w:type="spellEnd"/>
      <w:r w:rsidRPr="00D8497A">
        <w:rPr>
          <w:rFonts w:ascii="Aptos" w:eastAsia="Calibri" w:hAnsi="Aptos" w:cstheme="majorHAnsi"/>
          <w:color w:val="000000"/>
          <w:kern w:val="0"/>
          <w14:ligatures w14:val="none"/>
        </w:rPr>
        <w:t>:</w:t>
      </w:r>
    </w:p>
    <w:p w14:paraId="56351471" w14:textId="77777777" w:rsidR="00D8497A" w:rsidRPr="00D8497A" w:rsidRDefault="00D8497A" w:rsidP="00D8497A">
      <w:pPr>
        <w:numPr>
          <w:ilvl w:val="0"/>
          <w:numId w:val="32"/>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lastRenderedPageBreak/>
        <w:t>insults or personal attacks (which may be referred to competent functions for evaluation, including disciplinary action</w:t>
      </w:r>
      <w:proofErr w:type="gramStart"/>
      <w:r w:rsidRPr="00D8497A">
        <w:rPr>
          <w:rFonts w:ascii="Aptos" w:eastAsia="Calibri" w:hAnsi="Aptos" w:cstheme="majorHAnsi"/>
          <w:color w:val="000000"/>
          <w:kern w:val="0"/>
          <w:lang w:val="en-GB"/>
          <w14:ligatures w14:val="none"/>
        </w:rPr>
        <w:t>);</w:t>
      </w:r>
      <w:proofErr w:type="gramEnd"/>
    </w:p>
    <w:p w14:paraId="4D5E10A3" w14:textId="77777777" w:rsidR="00D8497A" w:rsidRPr="00D8497A" w:rsidRDefault="00D8497A" w:rsidP="00D8497A">
      <w:pPr>
        <w:numPr>
          <w:ilvl w:val="0"/>
          <w:numId w:val="32"/>
        </w:numPr>
        <w:rPr>
          <w:rFonts w:ascii="Aptos" w:eastAsia="Calibri" w:hAnsi="Aptos" w:cstheme="majorHAnsi"/>
          <w:color w:val="000000"/>
          <w:kern w:val="0"/>
          <w14:ligatures w14:val="none"/>
        </w:rPr>
      </w:pPr>
      <w:proofErr w:type="spellStart"/>
      <w:r w:rsidRPr="00D8497A">
        <w:rPr>
          <w:rFonts w:ascii="Aptos" w:eastAsia="Calibri" w:hAnsi="Aptos" w:cstheme="majorHAnsi"/>
          <w:color w:val="000000"/>
          <w:kern w:val="0"/>
          <w14:ligatures w14:val="none"/>
        </w:rPr>
        <w:t>vague</w:t>
      </w:r>
      <w:proofErr w:type="spellEnd"/>
      <w:r w:rsidRPr="00D8497A">
        <w:rPr>
          <w:rFonts w:ascii="Aptos" w:eastAsia="Calibri" w:hAnsi="Aptos" w:cstheme="majorHAnsi"/>
          <w:color w:val="000000"/>
          <w:kern w:val="0"/>
          <w14:ligatures w14:val="none"/>
        </w:rPr>
        <w:t xml:space="preserve"> or </w:t>
      </w:r>
      <w:proofErr w:type="spellStart"/>
      <w:r w:rsidRPr="00D8497A">
        <w:rPr>
          <w:rFonts w:ascii="Aptos" w:eastAsia="Calibri" w:hAnsi="Aptos" w:cstheme="majorHAnsi"/>
          <w:color w:val="000000"/>
          <w:kern w:val="0"/>
          <w14:ligatures w14:val="none"/>
        </w:rPr>
        <w:t>unsubstantiated</w:t>
      </w:r>
      <w:proofErr w:type="spellEnd"/>
      <w:r w:rsidRPr="00D8497A">
        <w:rPr>
          <w:rFonts w:ascii="Aptos" w:eastAsia="Calibri" w:hAnsi="Aptos" w:cstheme="majorHAnsi"/>
          <w:color w:val="000000"/>
          <w:kern w:val="0"/>
          <w14:ligatures w14:val="none"/>
        </w:rPr>
        <w:t xml:space="preserve"> </w:t>
      </w:r>
      <w:proofErr w:type="spellStart"/>
      <w:r w:rsidRPr="00D8497A">
        <w:rPr>
          <w:rFonts w:ascii="Aptos" w:eastAsia="Calibri" w:hAnsi="Aptos" w:cstheme="majorHAnsi"/>
          <w:color w:val="000000"/>
          <w:kern w:val="0"/>
          <w14:ligatures w14:val="none"/>
        </w:rPr>
        <w:t>allegations</w:t>
      </w:r>
      <w:proofErr w:type="spellEnd"/>
      <w:r w:rsidRPr="00D8497A">
        <w:rPr>
          <w:rFonts w:ascii="Aptos" w:eastAsia="Calibri" w:hAnsi="Aptos" w:cstheme="majorHAnsi"/>
          <w:color w:val="000000"/>
          <w:kern w:val="0"/>
          <w14:ligatures w14:val="none"/>
        </w:rPr>
        <w:t>.</w:t>
      </w:r>
    </w:p>
    <w:p w14:paraId="2CB11209"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25D5CC95">
          <v:rect id="_x0000_i1089" style="width:0;height:1.5pt" o:hralign="center" o:hrstd="t" o:hr="t" fillcolor="#a0a0a0" stroked="f"/>
        </w:pict>
      </w:r>
    </w:p>
    <w:p w14:paraId="200DAE6D"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4. INTERNAL REPORTING CHANNELS</w:t>
      </w:r>
    </w:p>
    <w:p w14:paraId="47E94631"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may be submitted through the following channels:</w:t>
      </w:r>
    </w:p>
    <w:p w14:paraId="5B36A149" w14:textId="77777777" w:rsidR="00D8497A" w:rsidRPr="00D8497A" w:rsidRDefault="00D8497A" w:rsidP="00D8497A">
      <w:pPr>
        <w:numPr>
          <w:ilvl w:val="0"/>
          <w:numId w:val="33"/>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Online platform: via the </w:t>
      </w:r>
      <w:r w:rsidRPr="00D8497A">
        <w:rPr>
          <w:rFonts w:ascii="Aptos" w:eastAsia="Calibri" w:hAnsi="Aptos" w:cstheme="majorHAnsi"/>
          <w:i/>
          <w:iCs/>
          <w:color w:val="000000"/>
          <w:kern w:val="0"/>
          <w:lang w:val="en-GB"/>
          <w14:ligatures w14:val="none"/>
        </w:rPr>
        <w:t>Valore 24 Whistleblowing</w:t>
      </w:r>
      <w:r w:rsidRPr="00D8497A">
        <w:rPr>
          <w:rFonts w:ascii="Aptos" w:eastAsia="Calibri" w:hAnsi="Aptos" w:cstheme="majorHAnsi"/>
          <w:color w:val="000000"/>
          <w:kern w:val="0"/>
          <w:lang w:val="en-GB"/>
          <w14:ligatures w14:val="none"/>
        </w:rPr>
        <w:t xml:space="preserve"> platform, available 24/7 at</w:t>
      </w:r>
      <w:r w:rsidRPr="00D8497A">
        <w:rPr>
          <w:rFonts w:ascii="Aptos" w:eastAsia="Calibri" w:hAnsi="Aptos" w:cstheme="majorHAnsi"/>
          <w:color w:val="000000"/>
          <w:kern w:val="0"/>
          <w:lang w:val="en-GB"/>
          <w14:ligatures w14:val="none"/>
        </w:rPr>
        <w:br/>
      </w:r>
      <w:hyperlink r:id="rId8" w:tgtFrame="_new" w:history="1">
        <w:r w:rsidRPr="00D8497A">
          <w:rPr>
            <w:rStyle w:val="Collegamentoipertestuale"/>
            <w:rFonts w:ascii="Aptos" w:eastAsia="Calibri" w:hAnsi="Aptos" w:cstheme="majorHAnsi"/>
            <w:kern w:val="0"/>
            <w:lang w:val="en-GB"/>
            <w14:ligatures w14:val="none"/>
          </w:rPr>
          <w:t>https://www.miramis.com/</w:t>
        </w:r>
      </w:hyperlink>
    </w:p>
    <w:p w14:paraId="59D66567" w14:textId="77777777" w:rsidR="00D8497A" w:rsidRPr="00D8497A" w:rsidRDefault="00D8497A" w:rsidP="00D8497A">
      <w:pPr>
        <w:numPr>
          <w:ilvl w:val="0"/>
          <w:numId w:val="33"/>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Postal mail: by sending a written report using two sealed envelopes (one containing identifying data and ID copy, the other the report), both placed in a third sealed envelope marked “Confidential” and addressed to:</w:t>
      </w:r>
      <w:r w:rsidRPr="00D8497A">
        <w:rPr>
          <w:rFonts w:ascii="Aptos" w:eastAsia="Calibri" w:hAnsi="Aptos" w:cstheme="majorHAnsi"/>
          <w:color w:val="000000"/>
          <w:kern w:val="0"/>
          <w:lang w:val="en-GB"/>
          <w14:ligatures w14:val="none"/>
        </w:rPr>
        <w:br/>
      </w:r>
      <w:r w:rsidRPr="00D8497A">
        <w:rPr>
          <w:rFonts w:ascii="Aptos" w:eastAsia="Calibri" w:hAnsi="Aptos" w:cstheme="majorHAnsi"/>
          <w:i/>
          <w:iCs/>
          <w:color w:val="000000"/>
          <w:kern w:val="0"/>
          <w:lang w:val="en-GB"/>
          <w14:ligatures w14:val="none"/>
        </w:rPr>
        <w:t>For the attention of the Reporting Manager – Confidential</w:t>
      </w:r>
      <w:r w:rsidRPr="00D8497A">
        <w:rPr>
          <w:rFonts w:ascii="Aptos" w:eastAsia="Calibri" w:hAnsi="Aptos" w:cstheme="majorHAnsi"/>
          <w:color w:val="000000"/>
          <w:kern w:val="0"/>
          <w:lang w:val="en-GB"/>
          <w14:ligatures w14:val="none"/>
        </w:rPr>
        <w:br/>
        <w:t xml:space="preserve">ERQOLE HOSPITALITY S.r.l., Via </w:t>
      </w:r>
      <w:proofErr w:type="spellStart"/>
      <w:r w:rsidRPr="00D8497A">
        <w:rPr>
          <w:rFonts w:ascii="Aptos" w:eastAsia="Calibri" w:hAnsi="Aptos" w:cstheme="majorHAnsi"/>
          <w:color w:val="000000"/>
          <w:kern w:val="0"/>
          <w:lang w:val="en-GB"/>
          <w14:ligatures w14:val="none"/>
        </w:rPr>
        <w:t>Privata</w:t>
      </w:r>
      <w:proofErr w:type="spellEnd"/>
      <w:r w:rsidRPr="00D8497A">
        <w:rPr>
          <w:rFonts w:ascii="Aptos" w:eastAsia="Calibri" w:hAnsi="Aptos" w:cstheme="majorHAnsi"/>
          <w:color w:val="000000"/>
          <w:kern w:val="0"/>
          <w:lang w:val="en-GB"/>
          <w14:ligatures w14:val="none"/>
        </w:rPr>
        <w:t xml:space="preserve"> Cirio </w:t>
      </w:r>
      <w:proofErr w:type="spellStart"/>
      <w:r w:rsidRPr="00D8497A">
        <w:rPr>
          <w:rFonts w:ascii="Aptos" w:eastAsia="Calibri" w:hAnsi="Aptos" w:cstheme="majorHAnsi"/>
          <w:color w:val="000000"/>
          <w:kern w:val="0"/>
          <w:lang w:val="en-GB"/>
          <w14:ligatures w14:val="none"/>
        </w:rPr>
        <w:t>snc</w:t>
      </w:r>
      <w:proofErr w:type="spellEnd"/>
      <w:r w:rsidRPr="00D8497A">
        <w:rPr>
          <w:rFonts w:ascii="Aptos" w:eastAsia="Calibri" w:hAnsi="Aptos" w:cstheme="majorHAnsi"/>
          <w:color w:val="000000"/>
          <w:kern w:val="0"/>
          <w:lang w:val="en-GB"/>
          <w14:ligatures w14:val="none"/>
        </w:rPr>
        <w:t>, 58018 Orbetello – Porto Ercole (GR), Italy.</w:t>
      </w:r>
    </w:p>
    <w:p w14:paraId="10FD123D" w14:textId="77777777" w:rsidR="00D8497A" w:rsidRPr="00D8497A" w:rsidRDefault="00D8497A" w:rsidP="00D8497A">
      <w:pPr>
        <w:numPr>
          <w:ilvl w:val="0"/>
          <w:numId w:val="33"/>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Voice messages: via the voice messaging system integrated into the platform.</w:t>
      </w:r>
    </w:p>
    <w:p w14:paraId="57B15E43" w14:textId="77777777" w:rsidR="00D8497A" w:rsidRPr="00D8497A" w:rsidRDefault="00D8497A" w:rsidP="00D8497A">
      <w:pPr>
        <w:numPr>
          <w:ilvl w:val="0"/>
          <w:numId w:val="33"/>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In-person meeting: upon request with the persons designated to manage reports.</w:t>
      </w:r>
    </w:p>
    <w:p w14:paraId="4A7A21B5"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16164314">
          <v:rect id="_x0000_i1090" style="width:0;height:1.5pt" o:hralign="center" o:hrstd="t" o:hr="t" fillcolor="#a0a0a0" stroked="f"/>
        </w:pict>
      </w:r>
    </w:p>
    <w:p w14:paraId="4A6BEFC6" w14:textId="77777777" w:rsidR="00D8497A" w:rsidRPr="00D8497A" w:rsidRDefault="00D8497A" w:rsidP="00D8497A">
      <w:pPr>
        <w:rPr>
          <w:rFonts w:ascii="Aptos" w:eastAsia="Calibri" w:hAnsi="Aptos" w:cstheme="majorHAnsi"/>
          <w:b/>
          <w:bCs/>
          <w:color w:val="000000"/>
          <w:kern w:val="0"/>
          <w14:ligatures w14:val="none"/>
        </w:rPr>
      </w:pPr>
      <w:r w:rsidRPr="00D8497A">
        <w:rPr>
          <w:rFonts w:ascii="Aptos" w:eastAsia="Calibri" w:hAnsi="Aptos" w:cstheme="majorHAnsi"/>
          <w:b/>
          <w:bCs/>
          <w:color w:val="000000"/>
          <w:kern w:val="0"/>
          <w14:ligatures w14:val="none"/>
        </w:rPr>
        <w:t>5. MANAGEMENT OF REPORTS</w:t>
      </w:r>
    </w:p>
    <w:p w14:paraId="29DA62A9" w14:textId="77777777" w:rsidR="00D8497A" w:rsidRPr="00D8497A" w:rsidRDefault="00D8497A" w:rsidP="00D8497A">
      <w:pPr>
        <w:numPr>
          <w:ilvl w:val="0"/>
          <w:numId w:val="34"/>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Receipt and registration: all reports are recorded and acknowledged.</w:t>
      </w:r>
    </w:p>
    <w:p w14:paraId="3A07BE2B" w14:textId="77777777" w:rsidR="00D8497A" w:rsidRPr="00D8497A" w:rsidRDefault="00D8497A" w:rsidP="00D8497A">
      <w:pPr>
        <w:numPr>
          <w:ilvl w:val="0"/>
          <w:numId w:val="34"/>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Preliminary assessment: each report is reviewed for admissibility and classified by severity.</w:t>
      </w:r>
    </w:p>
    <w:p w14:paraId="56174A1E" w14:textId="77777777" w:rsidR="00D8497A" w:rsidRPr="00D8497A" w:rsidRDefault="00D8497A" w:rsidP="00D8497A">
      <w:pPr>
        <w:numPr>
          <w:ilvl w:val="0"/>
          <w:numId w:val="34"/>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Internal investigation: where necessary, appropriate checks are carried out.</w:t>
      </w:r>
    </w:p>
    <w:p w14:paraId="56833A36" w14:textId="77777777" w:rsidR="00D8497A" w:rsidRPr="00D8497A" w:rsidRDefault="00D8497A" w:rsidP="00D8497A">
      <w:pPr>
        <w:numPr>
          <w:ilvl w:val="0"/>
          <w:numId w:val="34"/>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Feedback to the whistleblower: feedback is provided where possible.</w:t>
      </w:r>
    </w:p>
    <w:p w14:paraId="035D173E" w14:textId="77777777" w:rsidR="00D8497A" w:rsidRPr="00D8497A" w:rsidRDefault="00D8497A" w:rsidP="00D8497A">
      <w:pPr>
        <w:numPr>
          <w:ilvl w:val="0"/>
          <w:numId w:val="34"/>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Closure: appropriate actions are taken and the report is closed.</w:t>
      </w:r>
    </w:p>
    <w:p w14:paraId="25514F09" w14:textId="77777777" w:rsidR="00D8497A" w:rsidRPr="00D8497A" w:rsidRDefault="00D8497A" w:rsidP="00D8497A">
      <w:pPr>
        <w:numPr>
          <w:ilvl w:val="0"/>
          <w:numId w:val="34"/>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Management reporting: periodic reporting is provided to senior management.</w:t>
      </w:r>
    </w:p>
    <w:p w14:paraId="3B51D7DF" w14:textId="77777777" w:rsidR="00D8497A" w:rsidRPr="00D8497A" w:rsidRDefault="00D8497A" w:rsidP="00D8497A">
      <w:pPr>
        <w:numPr>
          <w:ilvl w:val="0"/>
          <w:numId w:val="34"/>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Data retention: all documentation is securely stored.</w:t>
      </w:r>
    </w:p>
    <w:p w14:paraId="4DD36A6A"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Acknowledgement of receipt is provided within 7 days.</w:t>
      </w:r>
      <w:r w:rsidRPr="00D8497A">
        <w:rPr>
          <w:rFonts w:ascii="Aptos" w:eastAsia="Calibri" w:hAnsi="Aptos" w:cstheme="majorHAnsi"/>
          <w:color w:val="000000"/>
          <w:kern w:val="0"/>
          <w:lang w:val="en-GB"/>
          <w14:ligatures w14:val="none"/>
        </w:rPr>
        <w:br/>
        <w:t>Feedback is provided within 3 months from acknowledgement (or from expiry of the 7-day period if no acknowledgement was issued).</w:t>
      </w:r>
    </w:p>
    <w:p w14:paraId="42A64DA2"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submitted to a party other than the Reporting Manager must be forwarded within 7 days.</w:t>
      </w:r>
      <w:r w:rsidRPr="00D8497A">
        <w:rPr>
          <w:rFonts w:ascii="Aptos" w:eastAsia="Calibri" w:hAnsi="Aptos" w:cstheme="majorHAnsi"/>
          <w:color w:val="000000"/>
          <w:kern w:val="0"/>
          <w:lang w:val="en-GB"/>
          <w14:ligatures w14:val="none"/>
        </w:rPr>
        <w:br/>
        <w:t>If the content does not qualify as a breach, it will be handled through the appropriate corporate channels while ensuring confidentiality.</w:t>
      </w:r>
    </w:p>
    <w:p w14:paraId="00FD13A0"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6F180CA9">
          <v:rect id="_x0000_i1091" style="width:0;height:1.5pt" o:hralign="center" o:hrstd="t" o:hr="t" fillcolor="#a0a0a0" stroked="f"/>
        </w:pict>
      </w:r>
    </w:p>
    <w:p w14:paraId="07E69774"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6. PRINCIPLES AND PROTECTIONS FOR THE WHISTLEBLOWER</w:t>
      </w:r>
    </w:p>
    <w:p w14:paraId="344CE4B4" w14:textId="77777777" w:rsidR="00D8497A" w:rsidRPr="00D8497A" w:rsidRDefault="00D8497A" w:rsidP="00D8497A">
      <w:pPr>
        <w:numPr>
          <w:ilvl w:val="0"/>
          <w:numId w:val="35"/>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Confidentiality: information is treated as strictly confidential.</w:t>
      </w:r>
    </w:p>
    <w:p w14:paraId="04EEAF23" w14:textId="77777777" w:rsidR="00D8497A" w:rsidRPr="00D8497A" w:rsidRDefault="00D8497A" w:rsidP="00D8497A">
      <w:pPr>
        <w:numPr>
          <w:ilvl w:val="0"/>
          <w:numId w:val="35"/>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lastRenderedPageBreak/>
        <w:t>Prohibition of retaliation: whistleblowers and other protected persons (facilitators, colleagues, related entities) shall not suffer retaliation.</w:t>
      </w:r>
    </w:p>
    <w:p w14:paraId="53C19676" w14:textId="77777777" w:rsidR="00D8497A" w:rsidRPr="00D8497A" w:rsidRDefault="00D8497A" w:rsidP="00D8497A">
      <w:pPr>
        <w:numPr>
          <w:ilvl w:val="0"/>
          <w:numId w:val="35"/>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Reversal of burden of proof: once retaliation is alleged, the employer must prove it is unrelated to the report.</w:t>
      </w:r>
    </w:p>
    <w:p w14:paraId="44B60CAA" w14:textId="77777777" w:rsidR="00D8497A" w:rsidRPr="00D8497A" w:rsidRDefault="00D8497A" w:rsidP="00D8497A">
      <w:pPr>
        <w:numPr>
          <w:ilvl w:val="0"/>
          <w:numId w:val="35"/>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Limitation of liability: persons reporting in good faith, with reasonable grounds to believe the information true and within scope, incur no liability for disclosure, without prejudice to cases of wilful misconduct or gross negligence.</w:t>
      </w:r>
    </w:p>
    <w:p w14:paraId="1710A52F" w14:textId="77777777" w:rsidR="00D8497A" w:rsidRPr="00D8497A" w:rsidRDefault="00D8497A" w:rsidP="00D8497A">
      <w:pPr>
        <w:numPr>
          <w:ilvl w:val="0"/>
          <w:numId w:val="35"/>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Support measures: the Company adopts measures to protect whistleblowers and ensure a safe working environment.</w:t>
      </w:r>
    </w:p>
    <w:p w14:paraId="749DC43A"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ANAC maintains a list of third-sector entities providing support measures, including free information, assistance and advice on reporting procedures, protection against retaliation, rights of involved persons and legal aid.</w:t>
      </w:r>
    </w:p>
    <w:p w14:paraId="637DE233"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08AAAAA8">
          <v:rect id="_x0000_i1092" style="width:0;height:1.5pt" o:hralign="center" o:hrstd="t" o:hr="t" fillcolor="#a0a0a0" stroked="f"/>
        </w:pict>
      </w:r>
    </w:p>
    <w:p w14:paraId="6F5BA58D"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7. DISCIPLINARY CONSEQUENCES</w:t>
      </w:r>
    </w:p>
    <w:p w14:paraId="29EB0910"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Failure to comply with this Procedure may result in disciplinary measures as provided by applicable law and the relevant National Collective Labour Agreement, including for persons who:</w:t>
      </w:r>
    </w:p>
    <w:p w14:paraId="38C76196" w14:textId="77777777" w:rsidR="00D8497A" w:rsidRPr="00D8497A" w:rsidRDefault="00D8497A" w:rsidP="00D8497A">
      <w:pPr>
        <w:numPr>
          <w:ilvl w:val="0"/>
          <w:numId w:val="36"/>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engage in retaliation, obstruct reporting or breach </w:t>
      </w:r>
      <w:proofErr w:type="gramStart"/>
      <w:r w:rsidRPr="00D8497A">
        <w:rPr>
          <w:rFonts w:ascii="Aptos" w:eastAsia="Calibri" w:hAnsi="Aptos" w:cstheme="majorHAnsi"/>
          <w:color w:val="000000"/>
          <w:kern w:val="0"/>
          <w:lang w:val="en-GB"/>
          <w14:ligatures w14:val="none"/>
        </w:rPr>
        <w:t>confidentiality;</w:t>
      </w:r>
      <w:proofErr w:type="gramEnd"/>
    </w:p>
    <w:p w14:paraId="53F788DD" w14:textId="77777777" w:rsidR="00D8497A" w:rsidRPr="00D8497A" w:rsidRDefault="00D8497A" w:rsidP="00D8497A">
      <w:pPr>
        <w:numPr>
          <w:ilvl w:val="0"/>
          <w:numId w:val="36"/>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fail to carry out required verification and analysis activities.</w:t>
      </w:r>
    </w:p>
    <w:p w14:paraId="5A4A6A2A"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16619ADE">
          <v:rect id="_x0000_i1093" style="width:0;height:1.5pt" o:hralign="center" o:hrstd="t" o:hr="t" fillcolor="#a0a0a0" stroked="f"/>
        </w:pict>
      </w:r>
    </w:p>
    <w:p w14:paraId="73D7ABF7"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8. PERSONAL DATA PROCESSING</w:t>
      </w:r>
    </w:p>
    <w:p w14:paraId="33ED1359"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Reports are processed in accordance with data protection legislation (GDPR and Italian Privacy Code).</w:t>
      </w:r>
      <w:r w:rsidRPr="00D8497A">
        <w:rPr>
          <w:rFonts w:ascii="Aptos" w:eastAsia="Calibri" w:hAnsi="Aptos" w:cstheme="majorHAnsi"/>
          <w:color w:val="000000"/>
          <w:kern w:val="0"/>
          <w:lang w:val="en-GB"/>
          <w14:ligatures w14:val="none"/>
        </w:rPr>
        <w:br/>
        <w:t>Data are processed solely for purposes related to the handling of reports.</w:t>
      </w:r>
    </w:p>
    <w:p w14:paraId="290C1779"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Reports and related documentation are retained for the time necessary to process the report and, in any case, no longer than five years from communication of the </w:t>
      </w:r>
      <w:proofErr w:type="gramStart"/>
      <w:r w:rsidRPr="00D8497A">
        <w:rPr>
          <w:rFonts w:ascii="Aptos" w:eastAsia="Calibri" w:hAnsi="Aptos" w:cstheme="majorHAnsi"/>
          <w:color w:val="000000"/>
          <w:kern w:val="0"/>
          <w:lang w:val="en-GB"/>
          <w14:ligatures w14:val="none"/>
        </w:rPr>
        <w:t>final outcome</w:t>
      </w:r>
      <w:proofErr w:type="gramEnd"/>
      <w:r w:rsidRPr="00D8497A">
        <w:rPr>
          <w:rFonts w:ascii="Aptos" w:eastAsia="Calibri" w:hAnsi="Aptos" w:cstheme="majorHAnsi"/>
          <w:color w:val="000000"/>
          <w:kern w:val="0"/>
          <w:lang w:val="en-GB"/>
          <w14:ligatures w14:val="none"/>
        </w:rPr>
        <w:t>, unless judicial or disciplinary proceedings require longer retention.</w:t>
      </w:r>
    </w:p>
    <w:p w14:paraId="4FED4423"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Appropriate technical (e.g. encryption) and organisational measures are implemented to ensure data security.</w:t>
      </w:r>
      <w:r w:rsidRPr="00D8497A">
        <w:rPr>
          <w:rFonts w:ascii="Aptos" w:eastAsia="Calibri" w:hAnsi="Aptos" w:cstheme="majorHAnsi"/>
          <w:color w:val="000000"/>
          <w:kern w:val="0"/>
          <w:lang w:val="en-GB"/>
          <w14:ligatures w14:val="none"/>
        </w:rPr>
        <w:br/>
        <w:t>Access is limited to authorised personnel.</w:t>
      </w:r>
      <w:r w:rsidRPr="00D8497A">
        <w:rPr>
          <w:rFonts w:ascii="Aptos" w:eastAsia="Calibri" w:hAnsi="Aptos" w:cstheme="majorHAnsi"/>
          <w:color w:val="000000"/>
          <w:kern w:val="0"/>
          <w:lang w:val="en-GB"/>
          <w14:ligatures w14:val="none"/>
        </w:rPr>
        <w:br/>
        <w:t>The Company acts as Data Controller.</w:t>
      </w:r>
    </w:p>
    <w:p w14:paraId="5C5BE1FB" w14:textId="77777777" w:rsidR="00D8497A" w:rsidRPr="00D8497A" w:rsidRDefault="00D8497A" w:rsidP="00D8497A">
      <w:pPr>
        <w:rPr>
          <w:rFonts w:ascii="Aptos" w:eastAsia="Calibri" w:hAnsi="Aptos" w:cstheme="majorHAnsi"/>
          <w:color w:val="000000"/>
          <w:kern w:val="0"/>
          <w14:ligatures w14:val="none"/>
        </w:rPr>
      </w:pPr>
      <w:r w:rsidRPr="00D8497A">
        <w:rPr>
          <w:rFonts w:ascii="Aptos" w:eastAsia="Calibri" w:hAnsi="Aptos" w:cstheme="majorHAnsi"/>
          <w:color w:val="000000"/>
          <w:kern w:val="0"/>
          <w14:ligatures w14:val="none"/>
        </w:rPr>
        <w:pict w14:anchorId="397EF417">
          <v:rect id="_x0000_i1094" style="width:0;height:1.5pt" o:hralign="center" o:hrstd="t" o:hr="t" fillcolor="#a0a0a0" stroked="f"/>
        </w:pict>
      </w:r>
    </w:p>
    <w:p w14:paraId="4BF95045" w14:textId="77777777" w:rsidR="00D8497A" w:rsidRPr="00D8497A" w:rsidRDefault="00D8497A" w:rsidP="00D8497A">
      <w:pPr>
        <w:rPr>
          <w:rFonts w:ascii="Aptos" w:eastAsia="Calibri" w:hAnsi="Aptos" w:cstheme="majorHAnsi"/>
          <w:b/>
          <w:bCs/>
          <w:color w:val="000000"/>
          <w:kern w:val="0"/>
          <w:lang w:val="en-GB"/>
          <w14:ligatures w14:val="none"/>
        </w:rPr>
      </w:pPr>
      <w:r w:rsidRPr="00D8497A">
        <w:rPr>
          <w:rFonts w:ascii="Aptos" w:eastAsia="Calibri" w:hAnsi="Aptos" w:cstheme="majorHAnsi"/>
          <w:b/>
          <w:bCs/>
          <w:color w:val="000000"/>
          <w:kern w:val="0"/>
          <w:lang w:val="en-GB"/>
          <w14:ligatures w14:val="none"/>
        </w:rPr>
        <w:t>9. EXTERNAL REPORTING CHANNELS</w:t>
      </w:r>
    </w:p>
    <w:p w14:paraId="36894B19"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Where one of the following conditions applies, whistleblowers may submit an external report via ANAC channels:</w:t>
      </w:r>
    </w:p>
    <w:p w14:paraId="4C12C45D" w14:textId="77777777" w:rsidR="00D8497A" w:rsidRPr="00D8497A" w:rsidRDefault="00D8497A" w:rsidP="00D8497A">
      <w:pPr>
        <w:numPr>
          <w:ilvl w:val="0"/>
          <w:numId w:val="37"/>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no internal channel is in </w:t>
      </w:r>
      <w:proofErr w:type="gramStart"/>
      <w:r w:rsidRPr="00D8497A">
        <w:rPr>
          <w:rFonts w:ascii="Aptos" w:eastAsia="Calibri" w:hAnsi="Aptos" w:cstheme="majorHAnsi"/>
          <w:color w:val="000000"/>
          <w:kern w:val="0"/>
          <w:lang w:val="en-GB"/>
          <w14:ligatures w14:val="none"/>
        </w:rPr>
        <w:t>place</w:t>
      </w:r>
      <w:proofErr w:type="gramEnd"/>
      <w:r w:rsidRPr="00D8497A">
        <w:rPr>
          <w:rFonts w:ascii="Aptos" w:eastAsia="Calibri" w:hAnsi="Aptos" w:cstheme="majorHAnsi"/>
          <w:color w:val="000000"/>
          <w:kern w:val="0"/>
          <w:lang w:val="en-GB"/>
          <w14:ligatures w14:val="none"/>
        </w:rPr>
        <w:t xml:space="preserve"> or it is </w:t>
      </w:r>
      <w:proofErr w:type="gramStart"/>
      <w:r w:rsidRPr="00D8497A">
        <w:rPr>
          <w:rFonts w:ascii="Aptos" w:eastAsia="Calibri" w:hAnsi="Aptos" w:cstheme="majorHAnsi"/>
          <w:color w:val="000000"/>
          <w:kern w:val="0"/>
          <w:lang w:val="en-GB"/>
          <w14:ligatures w14:val="none"/>
        </w:rPr>
        <w:t>inactive;</w:t>
      </w:r>
      <w:proofErr w:type="gramEnd"/>
    </w:p>
    <w:p w14:paraId="07040C2A" w14:textId="77777777" w:rsidR="00D8497A" w:rsidRPr="00D8497A" w:rsidRDefault="00D8497A" w:rsidP="00D8497A">
      <w:pPr>
        <w:numPr>
          <w:ilvl w:val="0"/>
          <w:numId w:val="37"/>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lastRenderedPageBreak/>
        <w:t xml:space="preserve">the internal channel does not comply with legal </w:t>
      </w:r>
      <w:proofErr w:type="gramStart"/>
      <w:r w:rsidRPr="00D8497A">
        <w:rPr>
          <w:rFonts w:ascii="Aptos" w:eastAsia="Calibri" w:hAnsi="Aptos" w:cstheme="majorHAnsi"/>
          <w:color w:val="000000"/>
          <w:kern w:val="0"/>
          <w:lang w:val="en-GB"/>
          <w14:ligatures w14:val="none"/>
        </w:rPr>
        <w:t>requirements;</w:t>
      </w:r>
      <w:proofErr w:type="gramEnd"/>
    </w:p>
    <w:p w14:paraId="41535BB5" w14:textId="77777777" w:rsidR="00D8497A" w:rsidRPr="00D8497A" w:rsidRDefault="00D8497A" w:rsidP="00D8497A">
      <w:pPr>
        <w:numPr>
          <w:ilvl w:val="0"/>
          <w:numId w:val="37"/>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no follow-up was given to an internal </w:t>
      </w:r>
      <w:proofErr w:type="gramStart"/>
      <w:r w:rsidRPr="00D8497A">
        <w:rPr>
          <w:rFonts w:ascii="Aptos" w:eastAsia="Calibri" w:hAnsi="Aptos" w:cstheme="majorHAnsi"/>
          <w:color w:val="000000"/>
          <w:kern w:val="0"/>
          <w:lang w:val="en-GB"/>
          <w14:ligatures w14:val="none"/>
        </w:rPr>
        <w:t>report;</w:t>
      </w:r>
      <w:proofErr w:type="gramEnd"/>
    </w:p>
    <w:p w14:paraId="35F20E4A" w14:textId="77777777" w:rsidR="00D8497A" w:rsidRPr="00D8497A" w:rsidRDefault="00D8497A" w:rsidP="00D8497A">
      <w:pPr>
        <w:numPr>
          <w:ilvl w:val="0"/>
          <w:numId w:val="37"/>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there are reasonable grounds to believe internal reporting would not be effective or may lead to </w:t>
      </w:r>
      <w:proofErr w:type="gramStart"/>
      <w:r w:rsidRPr="00D8497A">
        <w:rPr>
          <w:rFonts w:ascii="Aptos" w:eastAsia="Calibri" w:hAnsi="Aptos" w:cstheme="majorHAnsi"/>
          <w:color w:val="000000"/>
          <w:kern w:val="0"/>
          <w:lang w:val="en-GB"/>
          <w14:ligatures w14:val="none"/>
        </w:rPr>
        <w:t>retaliation;</w:t>
      </w:r>
      <w:proofErr w:type="gramEnd"/>
    </w:p>
    <w:p w14:paraId="221AF710" w14:textId="77777777" w:rsidR="00D8497A" w:rsidRPr="00D8497A" w:rsidRDefault="00D8497A" w:rsidP="00D8497A">
      <w:pPr>
        <w:numPr>
          <w:ilvl w:val="0"/>
          <w:numId w:val="37"/>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the breach poses an imminent or manifest danger to the public interest.</w:t>
      </w:r>
    </w:p>
    <w:p w14:paraId="7F84F3E8"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Public disclosure</w:t>
      </w:r>
    </w:p>
    <w:p w14:paraId="2A8DF5FB"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Public disclosure is permitted only in specific cases, such as when:</w:t>
      </w:r>
    </w:p>
    <w:p w14:paraId="23226AD6" w14:textId="77777777" w:rsidR="00D8497A" w:rsidRPr="00D8497A" w:rsidRDefault="00D8497A" w:rsidP="00D8497A">
      <w:pPr>
        <w:numPr>
          <w:ilvl w:val="0"/>
          <w:numId w:val="38"/>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no feedback is received within statutory </w:t>
      </w:r>
      <w:proofErr w:type="gramStart"/>
      <w:r w:rsidRPr="00D8497A">
        <w:rPr>
          <w:rFonts w:ascii="Aptos" w:eastAsia="Calibri" w:hAnsi="Aptos" w:cstheme="majorHAnsi"/>
          <w:color w:val="000000"/>
          <w:kern w:val="0"/>
          <w:lang w:val="en-GB"/>
          <w14:ligatures w14:val="none"/>
        </w:rPr>
        <w:t>deadlines;</w:t>
      </w:r>
      <w:proofErr w:type="gramEnd"/>
    </w:p>
    <w:p w14:paraId="7A69669C" w14:textId="77777777" w:rsidR="00D8497A" w:rsidRPr="00D8497A" w:rsidRDefault="00D8497A" w:rsidP="00D8497A">
      <w:pPr>
        <w:numPr>
          <w:ilvl w:val="0"/>
          <w:numId w:val="38"/>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there is an imminent danger or risk of irreversible </w:t>
      </w:r>
      <w:proofErr w:type="gramStart"/>
      <w:r w:rsidRPr="00D8497A">
        <w:rPr>
          <w:rFonts w:ascii="Aptos" w:eastAsia="Calibri" w:hAnsi="Aptos" w:cstheme="majorHAnsi"/>
          <w:color w:val="000000"/>
          <w:kern w:val="0"/>
          <w:lang w:val="en-GB"/>
          <w14:ligatures w14:val="none"/>
        </w:rPr>
        <w:t>harm;</w:t>
      </w:r>
      <w:proofErr w:type="gramEnd"/>
    </w:p>
    <w:p w14:paraId="38926AD4" w14:textId="77777777" w:rsidR="00D8497A" w:rsidRPr="00D8497A" w:rsidRDefault="00D8497A" w:rsidP="00D8497A">
      <w:pPr>
        <w:numPr>
          <w:ilvl w:val="0"/>
          <w:numId w:val="38"/>
        </w:num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there are reasonable fears of retaliation or evidence concealment.</w:t>
      </w:r>
    </w:p>
    <w:p w14:paraId="6419201A"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Reporting to judicial authorities</w:t>
      </w:r>
    </w:p>
    <w:p w14:paraId="32F18486"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Protected persons may also report unlawful conduct directly to judicial authorities.</w:t>
      </w:r>
    </w:p>
    <w:p w14:paraId="7675E4EA"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Publication of the Procedure</w:t>
      </w:r>
    </w:p>
    <w:p w14:paraId="23DBD5DA" w14:textId="77777777" w:rsidR="00D8497A" w:rsidRPr="00D8497A" w:rsidRDefault="00D8497A" w:rsidP="00D8497A">
      <w:pPr>
        <w:rPr>
          <w:rFonts w:ascii="Aptos" w:eastAsia="Calibri" w:hAnsi="Aptos" w:cstheme="majorHAnsi"/>
          <w:color w:val="000000"/>
          <w:kern w:val="0"/>
          <w:lang w:val="en-GB"/>
          <w14:ligatures w14:val="none"/>
        </w:rPr>
      </w:pPr>
      <w:r w:rsidRPr="00D8497A">
        <w:rPr>
          <w:rFonts w:ascii="Aptos" w:eastAsia="Calibri" w:hAnsi="Aptos" w:cstheme="majorHAnsi"/>
          <w:color w:val="000000"/>
          <w:kern w:val="0"/>
          <w:lang w:val="en-GB"/>
          <w14:ligatures w14:val="none"/>
        </w:rPr>
        <w:t xml:space="preserve">This Procedure is displayed at Company premises, published on </w:t>
      </w:r>
      <w:hyperlink r:id="rId9" w:tgtFrame="_new" w:history="1">
        <w:r w:rsidRPr="00D8497A">
          <w:rPr>
            <w:rStyle w:val="Collegamentoipertestuale"/>
            <w:rFonts w:ascii="Aptos" w:eastAsia="Calibri" w:hAnsi="Aptos" w:cstheme="majorHAnsi"/>
            <w:kern w:val="0"/>
            <w:lang w:val="en-GB"/>
            <w14:ligatures w14:val="none"/>
          </w:rPr>
          <w:t>www.miramis.com</w:t>
        </w:r>
      </w:hyperlink>
      <w:r w:rsidRPr="00D8497A">
        <w:rPr>
          <w:rFonts w:ascii="Aptos" w:eastAsia="Calibri" w:hAnsi="Aptos" w:cstheme="majorHAnsi"/>
          <w:color w:val="000000"/>
          <w:kern w:val="0"/>
          <w:lang w:val="en-GB"/>
          <w14:ligatures w14:val="none"/>
        </w:rPr>
        <w:t>, and made available on the corporate intranet.</w:t>
      </w:r>
    </w:p>
    <w:p w14:paraId="32318F0C" w14:textId="77777777" w:rsidR="00454EAB" w:rsidRPr="00D8497A" w:rsidRDefault="00454EAB" w:rsidP="00D8497A">
      <w:pPr>
        <w:rPr>
          <w:lang w:val="en-GB"/>
        </w:rPr>
      </w:pPr>
    </w:p>
    <w:sectPr w:rsidR="00454EAB" w:rsidRPr="00D8497A" w:rsidSect="002153AA">
      <w:headerReference w:type="default" r:id="rId10"/>
      <w:footerReference w:type="default" r:id="rId11"/>
      <w:pgSz w:w="11906" w:h="16838" w:code="9"/>
      <w:pgMar w:top="1417" w:right="1134" w:bottom="1134" w:left="1134"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B099" w14:textId="77777777" w:rsidR="00391247" w:rsidRDefault="00391247" w:rsidP="008F5490">
      <w:pPr>
        <w:spacing w:after="0" w:line="240" w:lineRule="auto"/>
      </w:pPr>
      <w:r>
        <w:separator/>
      </w:r>
    </w:p>
  </w:endnote>
  <w:endnote w:type="continuationSeparator" w:id="0">
    <w:p w14:paraId="6AD576AD" w14:textId="77777777" w:rsidR="00391247" w:rsidRDefault="00391247" w:rsidP="008F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Portrait Regular">
    <w:altName w:val="Cambria"/>
    <w:panose1 w:val="00000000000000000000"/>
    <w:charset w:val="00"/>
    <w:family w:val="moder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ortrait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07E0" w14:textId="77777777" w:rsidR="002B1AEF" w:rsidRPr="002B1AEF" w:rsidRDefault="002B1AEF" w:rsidP="00A6547D">
    <w:pPr>
      <w:spacing w:line="26" w:lineRule="atLeast"/>
      <w:rPr>
        <w:u w:val="single"/>
      </w:rPr>
    </w:pPr>
  </w:p>
  <w:tbl>
    <w:tblPr>
      <w:tblStyle w:val="Grigliatabella"/>
      <w:tblW w:w="11352" w:type="dxa"/>
      <w:tblInd w:w="-851" w:type="dxa"/>
      <w:tblLook w:val="04A0" w:firstRow="1" w:lastRow="0" w:firstColumn="1" w:lastColumn="0" w:noHBand="0" w:noVBand="1"/>
    </w:tblPr>
    <w:tblGrid>
      <w:gridCol w:w="5676"/>
      <w:gridCol w:w="5676"/>
    </w:tblGrid>
    <w:tr w:rsidR="002B1AEF" w:rsidRPr="00D8497A" w14:paraId="41DAC7BA" w14:textId="77777777" w:rsidTr="00A243FF">
      <w:trPr>
        <w:trHeight w:val="864"/>
      </w:trPr>
      <w:tc>
        <w:tcPr>
          <w:tcW w:w="5676" w:type="dxa"/>
          <w:tcBorders>
            <w:top w:val="nil"/>
            <w:left w:val="nil"/>
            <w:bottom w:val="nil"/>
            <w:right w:val="nil"/>
          </w:tcBorders>
        </w:tcPr>
        <w:p w14:paraId="217DFC83" w14:textId="77777777" w:rsidR="00287C48" w:rsidRPr="00A6547D" w:rsidRDefault="00287C48" w:rsidP="00384E03">
          <w:pPr>
            <w:pStyle w:val="NormaleWeb"/>
            <w:tabs>
              <w:tab w:val="left" w:pos="3204"/>
              <w:tab w:val="center" w:pos="4816"/>
            </w:tabs>
            <w:spacing w:before="0" w:beforeAutospacing="0" w:after="0" w:afterAutospacing="0" w:line="312" w:lineRule="auto"/>
            <w:rPr>
              <w:rFonts w:ascii="Portrait Regular" w:eastAsia="SimSun" w:hAnsi="Portrait Regular" w:cs="Georgia"/>
              <w:sz w:val="14"/>
              <w:szCs w:val="14"/>
            </w:rPr>
          </w:pPr>
          <w:bookmarkStart w:id="1" w:name="_Hlk183701705"/>
          <w:r w:rsidRPr="00A6547D">
            <w:rPr>
              <w:rFonts w:ascii="Portrait Regular" w:eastAsia="SimSun" w:hAnsi="Portrait Regular" w:cs="Georgia"/>
              <w:sz w:val="14"/>
              <w:szCs w:val="14"/>
            </w:rPr>
            <w:t xml:space="preserve">ERQOLE HOSPITALITY SRL </w:t>
          </w:r>
        </w:p>
        <w:p w14:paraId="794CE2C9" w14:textId="77777777" w:rsidR="00287C48" w:rsidRPr="00A6547D" w:rsidRDefault="006C4566" w:rsidP="00384E03">
          <w:pPr>
            <w:pStyle w:val="NormaleWeb"/>
            <w:tabs>
              <w:tab w:val="left" w:pos="3204"/>
              <w:tab w:val="center" w:pos="4816"/>
            </w:tabs>
            <w:spacing w:before="0" w:beforeAutospacing="0" w:after="0" w:afterAutospacing="0" w:line="312" w:lineRule="auto"/>
            <w:rPr>
              <w:rFonts w:ascii="Portrait Regular" w:eastAsia="SimSun" w:hAnsi="Portrait Regular" w:cs="Georgia"/>
              <w:sz w:val="14"/>
              <w:szCs w:val="14"/>
            </w:rPr>
          </w:pPr>
          <w:r w:rsidRPr="00043A15">
            <w:rPr>
              <w:rFonts w:ascii="Portrait Regular" w:eastAsia="SimSun" w:hAnsi="Portrait Regular" w:cs="Georgia"/>
              <w:noProof/>
              <w:sz w:val="14"/>
              <w:szCs w:val="14"/>
            </w:rPr>
            <w:drawing>
              <wp:anchor distT="0" distB="0" distL="114300" distR="114300" simplePos="0" relativeHeight="251659264" behindDoc="0" locked="0" layoutInCell="1" allowOverlap="1" wp14:anchorId="159665E9" wp14:editId="45D05EB5">
                <wp:simplePos x="0" y="0"/>
                <wp:positionH relativeFrom="margin">
                  <wp:posOffset>2619375</wp:posOffset>
                </wp:positionH>
                <wp:positionV relativeFrom="paragraph">
                  <wp:posOffset>59055</wp:posOffset>
                </wp:positionV>
                <wp:extent cx="1828800" cy="294640"/>
                <wp:effectExtent l="0" t="0" r="0" b="0"/>
                <wp:wrapNone/>
                <wp:docPr id="75978957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C48" w:rsidRPr="00A6547D">
            <w:rPr>
              <w:rFonts w:ascii="Portrait Regular" w:eastAsia="SimSun" w:hAnsi="Portrait Regular" w:cs="Georgia"/>
              <w:sz w:val="14"/>
              <w:szCs w:val="14"/>
            </w:rPr>
            <w:t>Società a Responsabilità Limitata con socio unico</w:t>
          </w:r>
        </w:p>
        <w:p w14:paraId="15A537E0" w14:textId="77777777" w:rsidR="00287C48" w:rsidRPr="00A6547D" w:rsidRDefault="00287C48" w:rsidP="00384E03">
          <w:pPr>
            <w:pStyle w:val="NormaleWeb"/>
            <w:tabs>
              <w:tab w:val="left" w:pos="3204"/>
              <w:tab w:val="center" w:pos="4816"/>
            </w:tabs>
            <w:spacing w:before="0" w:beforeAutospacing="0" w:after="0" w:afterAutospacing="0" w:line="312" w:lineRule="auto"/>
            <w:rPr>
              <w:rFonts w:ascii="Portrait Regular" w:eastAsia="SimSun" w:hAnsi="Portrait Regular" w:cs="Georgia"/>
              <w:sz w:val="14"/>
              <w:szCs w:val="14"/>
            </w:rPr>
          </w:pPr>
          <w:r w:rsidRPr="00A6547D">
            <w:rPr>
              <w:rFonts w:ascii="Portrait Regular" w:eastAsia="SimSun" w:hAnsi="Portrait Regular" w:cs="Georgia"/>
              <w:sz w:val="14"/>
              <w:szCs w:val="14"/>
            </w:rPr>
            <w:t>Strada Privata Cirio snc</w:t>
          </w:r>
        </w:p>
        <w:p w14:paraId="7E5D53C7" w14:textId="77777777" w:rsidR="00287C48" w:rsidRPr="00A6547D" w:rsidRDefault="00287C48" w:rsidP="00384E03">
          <w:pPr>
            <w:pStyle w:val="NormaleWeb"/>
            <w:tabs>
              <w:tab w:val="left" w:pos="3204"/>
              <w:tab w:val="center" w:pos="4816"/>
            </w:tabs>
            <w:spacing w:before="0" w:beforeAutospacing="0" w:after="0" w:afterAutospacing="0" w:line="312" w:lineRule="auto"/>
            <w:rPr>
              <w:rFonts w:ascii="Portrait Regular" w:eastAsia="SimSun" w:hAnsi="Portrait Regular" w:cs="Georgia"/>
              <w:sz w:val="14"/>
              <w:szCs w:val="14"/>
            </w:rPr>
          </w:pPr>
          <w:r w:rsidRPr="00A6547D">
            <w:rPr>
              <w:rFonts w:ascii="Portrait Regular" w:eastAsia="SimSun" w:hAnsi="Portrait Regular" w:cs="Georgia"/>
              <w:sz w:val="14"/>
              <w:szCs w:val="14"/>
            </w:rPr>
            <w:t>58018 Monte Argentario - Frazione Porto Ercole (GR)</w:t>
          </w:r>
        </w:p>
        <w:p w14:paraId="5D63FD77" w14:textId="77777777" w:rsidR="002B1AEF" w:rsidRPr="00A6547D" w:rsidRDefault="00287C48" w:rsidP="00384E03">
          <w:pPr>
            <w:pStyle w:val="NormaleWeb"/>
            <w:tabs>
              <w:tab w:val="left" w:pos="3204"/>
              <w:tab w:val="center" w:pos="4816"/>
            </w:tabs>
            <w:spacing w:before="0" w:beforeAutospacing="0" w:after="0" w:afterAutospacing="0" w:line="312" w:lineRule="auto"/>
            <w:rPr>
              <w:rFonts w:ascii="Portrait Regular" w:eastAsia="SimSun" w:hAnsi="Portrait Regular" w:cs="Georgia"/>
              <w:sz w:val="14"/>
              <w:szCs w:val="14"/>
            </w:rPr>
          </w:pPr>
          <w:proofErr w:type="spellStart"/>
          <w:r w:rsidRPr="00A6547D">
            <w:rPr>
              <w:rFonts w:ascii="Portrait Regular" w:eastAsia="SimSun" w:hAnsi="Portrait Regular" w:cs="Georgia"/>
              <w:sz w:val="14"/>
              <w:szCs w:val="14"/>
            </w:rPr>
            <w:t>P.iva</w:t>
          </w:r>
          <w:proofErr w:type="spellEnd"/>
          <w:r w:rsidRPr="00A6547D">
            <w:rPr>
              <w:rFonts w:ascii="Portrait Regular" w:eastAsia="SimSun" w:hAnsi="Portrait Regular" w:cs="Georgia"/>
              <w:sz w:val="14"/>
              <w:szCs w:val="14"/>
            </w:rPr>
            <w:t xml:space="preserve"> e Cod. Fiscale: 01715790539</w:t>
          </w:r>
        </w:p>
      </w:tc>
      <w:tc>
        <w:tcPr>
          <w:tcW w:w="5676" w:type="dxa"/>
          <w:tcBorders>
            <w:top w:val="nil"/>
            <w:left w:val="nil"/>
            <w:bottom w:val="nil"/>
            <w:right w:val="nil"/>
          </w:tcBorders>
        </w:tcPr>
        <w:p w14:paraId="5FFFA7F4" w14:textId="77777777" w:rsidR="00287C48" w:rsidRPr="00A6547D" w:rsidRDefault="00287C48" w:rsidP="00384E03">
          <w:pPr>
            <w:pStyle w:val="NormaleWeb"/>
            <w:tabs>
              <w:tab w:val="left" w:pos="3204"/>
              <w:tab w:val="center" w:pos="4816"/>
            </w:tabs>
            <w:spacing w:before="0" w:beforeAutospacing="0" w:after="0" w:afterAutospacing="0" w:line="312" w:lineRule="auto"/>
            <w:jc w:val="right"/>
            <w:rPr>
              <w:rFonts w:ascii="Portrait Regular" w:eastAsia="SimSun" w:hAnsi="Portrait Regular" w:cs="Georgia"/>
              <w:sz w:val="14"/>
              <w:szCs w:val="14"/>
            </w:rPr>
          </w:pPr>
          <w:bookmarkStart w:id="2" w:name="_Hlk183703455"/>
          <w:r w:rsidRPr="00A6547D">
            <w:rPr>
              <w:rFonts w:ascii="Portrait Regular" w:eastAsia="SimSun" w:hAnsi="Portrait Regular" w:cs="Georgia"/>
              <w:sz w:val="14"/>
              <w:szCs w:val="14"/>
            </w:rPr>
            <w:t>Capitale sociale interamente versato € 100.000</w:t>
          </w:r>
        </w:p>
        <w:p w14:paraId="6DDB20CB" w14:textId="77777777" w:rsidR="00287C48" w:rsidRPr="00A6547D" w:rsidRDefault="00287C48" w:rsidP="00384E03">
          <w:pPr>
            <w:spacing w:line="312" w:lineRule="auto"/>
            <w:jc w:val="right"/>
            <w:rPr>
              <w:rFonts w:ascii="Portrait Regular" w:eastAsia="SimSun" w:hAnsi="Portrait Regular" w:cs="Georgia"/>
              <w:sz w:val="14"/>
              <w:szCs w:val="14"/>
              <w:lang w:eastAsia="it-IT"/>
            </w:rPr>
          </w:pPr>
          <w:r w:rsidRPr="00A6547D">
            <w:rPr>
              <w:rFonts w:ascii="Portrait Regular" w:eastAsia="SimSun" w:hAnsi="Portrait Regular" w:cs="Georgia"/>
              <w:sz w:val="14"/>
              <w:szCs w:val="14"/>
              <w:lang w:eastAsia="it-IT"/>
            </w:rPr>
            <w:t xml:space="preserve">Società sottoposta a direzione e coordinamento di </w:t>
          </w:r>
        </w:p>
        <w:p w14:paraId="0A85EDD5" w14:textId="77777777" w:rsidR="00287C48" w:rsidRPr="00A6547D" w:rsidRDefault="00287C48" w:rsidP="00384E03">
          <w:pPr>
            <w:spacing w:line="312" w:lineRule="auto"/>
            <w:jc w:val="right"/>
            <w:rPr>
              <w:rFonts w:ascii="Portrait Regular" w:eastAsia="SimSun" w:hAnsi="Portrait Regular" w:cs="Georgia"/>
              <w:sz w:val="14"/>
              <w:szCs w:val="14"/>
              <w:lang w:val="en-US" w:eastAsia="it-IT"/>
            </w:rPr>
          </w:pPr>
          <w:proofErr w:type="spellStart"/>
          <w:r w:rsidRPr="00A6547D">
            <w:rPr>
              <w:rFonts w:ascii="Portrait Regular" w:eastAsia="SimSun" w:hAnsi="Portrait Regular" w:cs="Georgia"/>
              <w:sz w:val="14"/>
              <w:szCs w:val="14"/>
              <w:lang w:val="en-US" w:eastAsia="it-IT"/>
            </w:rPr>
            <w:t>Qarlbo</w:t>
          </w:r>
          <w:proofErr w:type="spellEnd"/>
          <w:r w:rsidRPr="00A6547D">
            <w:rPr>
              <w:rFonts w:ascii="Portrait Regular" w:eastAsia="SimSun" w:hAnsi="Portrait Regular" w:cs="Georgia"/>
              <w:sz w:val="14"/>
              <w:szCs w:val="14"/>
              <w:lang w:val="en-US" w:eastAsia="it-IT"/>
            </w:rPr>
            <w:t xml:space="preserve"> Associates AB </w:t>
          </w:r>
        </w:p>
        <w:p w14:paraId="4F01AF03" w14:textId="77777777" w:rsidR="009B5275" w:rsidRPr="00A6547D" w:rsidRDefault="00287C48" w:rsidP="00384E03">
          <w:pPr>
            <w:spacing w:line="312" w:lineRule="auto"/>
            <w:jc w:val="right"/>
            <w:rPr>
              <w:rFonts w:ascii="Portrait Regular" w:eastAsia="SimSun" w:hAnsi="Portrait Regular" w:cs="Georgia"/>
              <w:sz w:val="14"/>
              <w:szCs w:val="14"/>
              <w:lang w:val="en-US" w:eastAsia="it-IT"/>
            </w:rPr>
          </w:pPr>
          <w:r w:rsidRPr="00A6547D">
            <w:rPr>
              <w:rFonts w:ascii="Portrait Regular" w:eastAsia="SimSun" w:hAnsi="Portrait Regular" w:cs="Georgia"/>
              <w:sz w:val="14"/>
              <w:szCs w:val="14"/>
              <w:lang w:val="en-US" w:eastAsia="it-IT"/>
            </w:rPr>
            <w:t xml:space="preserve">Birger </w:t>
          </w:r>
          <w:proofErr w:type="spellStart"/>
          <w:r w:rsidRPr="00A6547D">
            <w:rPr>
              <w:rFonts w:ascii="Portrait Regular" w:eastAsia="SimSun" w:hAnsi="Portrait Regular" w:cs="Georgia"/>
              <w:sz w:val="14"/>
              <w:szCs w:val="14"/>
              <w:lang w:val="en-US" w:eastAsia="it-IT"/>
            </w:rPr>
            <w:t>Jarlsgatan</w:t>
          </w:r>
          <w:proofErr w:type="spellEnd"/>
          <w:r w:rsidRPr="00A6547D">
            <w:rPr>
              <w:rFonts w:ascii="Portrait Regular" w:eastAsia="SimSun" w:hAnsi="Portrait Regular" w:cs="Georgia"/>
              <w:sz w:val="14"/>
              <w:szCs w:val="14"/>
              <w:lang w:val="en-US" w:eastAsia="it-IT"/>
            </w:rPr>
            <w:t xml:space="preserve"> 25, Box 16067 </w:t>
          </w:r>
        </w:p>
        <w:p w14:paraId="0EA3ED7F" w14:textId="77777777" w:rsidR="002B1AEF" w:rsidRPr="001F0DD7" w:rsidRDefault="00287C48" w:rsidP="001F0DD7">
          <w:pPr>
            <w:spacing w:line="312" w:lineRule="auto"/>
            <w:jc w:val="right"/>
            <w:rPr>
              <w:rFonts w:ascii="Portrait Regular" w:eastAsia="SimSun" w:hAnsi="Portrait Regular" w:cs="Georgia"/>
              <w:sz w:val="14"/>
              <w:szCs w:val="14"/>
              <w:lang w:val="en-US" w:eastAsia="it-IT"/>
            </w:rPr>
          </w:pPr>
          <w:r w:rsidRPr="00A6547D">
            <w:rPr>
              <w:rFonts w:ascii="Portrait Regular" w:eastAsia="SimSun" w:hAnsi="Portrait Regular" w:cs="Georgia"/>
              <w:sz w:val="14"/>
              <w:szCs w:val="14"/>
              <w:lang w:val="en-US" w:eastAsia="it-IT"/>
            </w:rPr>
            <w:t>103 22 Stockholm (Sweden)</w:t>
          </w:r>
          <w:bookmarkEnd w:id="2"/>
        </w:p>
      </w:tc>
    </w:tr>
    <w:bookmarkEnd w:id="1"/>
  </w:tbl>
  <w:p w14:paraId="012CF2F5" w14:textId="77777777" w:rsidR="008F5490" w:rsidRPr="002B1AEF" w:rsidRDefault="008F5490" w:rsidP="00A71FA6">
    <w:pPr>
      <w:pStyle w:val="NormaleWeb"/>
      <w:tabs>
        <w:tab w:val="left" w:pos="3204"/>
        <w:tab w:val="center" w:pos="4816"/>
      </w:tabs>
      <w:spacing w:before="0" w:beforeAutospacing="0" w:after="0" w:afterAutospacing="0"/>
      <w:rPr>
        <w:rFonts w:ascii="Portrait Light" w:eastAsia="SimSun" w:hAnsi="Portrait Light" w:cs="Georgia"/>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5E88" w14:textId="77777777" w:rsidR="00391247" w:rsidRDefault="00391247" w:rsidP="008F5490">
      <w:pPr>
        <w:spacing w:after="0" w:line="240" w:lineRule="auto"/>
      </w:pPr>
      <w:bookmarkStart w:id="0" w:name="_Hlk183701761"/>
      <w:bookmarkEnd w:id="0"/>
      <w:r>
        <w:separator/>
      </w:r>
    </w:p>
  </w:footnote>
  <w:footnote w:type="continuationSeparator" w:id="0">
    <w:p w14:paraId="38E4B26D" w14:textId="77777777" w:rsidR="00391247" w:rsidRDefault="00391247" w:rsidP="008F5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1C9A" w14:textId="77777777" w:rsidR="008F5490" w:rsidRDefault="008F5490">
    <w:pPr>
      <w:pStyle w:val="Intestazione"/>
    </w:pPr>
  </w:p>
  <w:p w14:paraId="49893462" w14:textId="77777777" w:rsidR="008F5490" w:rsidRDefault="008F54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88E78C"/>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7A440376"/>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B317A02"/>
    <w:multiLevelType w:val="multilevel"/>
    <w:tmpl w:val="F0BE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03D3"/>
    <w:multiLevelType w:val="multilevel"/>
    <w:tmpl w:val="F06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5263F"/>
    <w:multiLevelType w:val="multilevel"/>
    <w:tmpl w:val="F3A81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F6CD2"/>
    <w:multiLevelType w:val="multilevel"/>
    <w:tmpl w:val="E8165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F3682"/>
    <w:multiLevelType w:val="multilevel"/>
    <w:tmpl w:val="BF2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B5B90"/>
    <w:multiLevelType w:val="multilevel"/>
    <w:tmpl w:val="E1BC8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06F11"/>
    <w:multiLevelType w:val="multilevel"/>
    <w:tmpl w:val="5BFA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5708F"/>
    <w:multiLevelType w:val="hybridMultilevel"/>
    <w:tmpl w:val="3D6A8836"/>
    <w:lvl w:ilvl="0" w:tplc="FEEEA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3AB5"/>
    <w:multiLevelType w:val="hybridMultilevel"/>
    <w:tmpl w:val="C284B67C"/>
    <w:lvl w:ilvl="0" w:tplc="D57CB318">
      <w:start w:val="8"/>
      <w:numFmt w:val="bullet"/>
      <w:lvlText w:val="-"/>
      <w:lvlJc w:val="left"/>
      <w:pPr>
        <w:ind w:left="4009" w:hanging="360"/>
      </w:pPr>
      <w:rPr>
        <w:rFonts w:ascii="Garamond" w:eastAsia="SimSun" w:hAnsi="Garamond" w:cs="Times New Roman" w:hint="default"/>
      </w:rPr>
    </w:lvl>
    <w:lvl w:ilvl="1" w:tplc="04090003" w:tentative="1">
      <w:start w:val="1"/>
      <w:numFmt w:val="bullet"/>
      <w:lvlText w:val="o"/>
      <w:lvlJc w:val="left"/>
      <w:pPr>
        <w:ind w:left="4729" w:hanging="360"/>
      </w:pPr>
      <w:rPr>
        <w:rFonts w:ascii="Courier New" w:hAnsi="Courier New" w:cs="Courier New" w:hint="default"/>
      </w:rPr>
    </w:lvl>
    <w:lvl w:ilvl="2" w:tplc="04090005" w:tentative="1">
      <w:start w:val="1"/>
      <w:numFmt w:val="bullet"/>
      <w:lvlText w:val=""/>
      <w:lvlJc w:val="left"/>
      <w:pPr>
        <w:ind w:left="5449" w:hanging="360"/>
      </w:pPr>
      <w:rPr>
        <w:rFonts w:ascii="Wingdings" w:hAnsi="Wingdings" w:hint="default"/>
      </w:rPr>
    </w:lvl>
    <w:lvl w:ilvl="3" w:tplc="04090001" w:tentative="1">
      <w:start w:val="1"/>
      <w:numFmt w:val="bullet"/>
      <w:lvlText w:val=""/>
      <w:lvlJc w:val="left"/>
      <w:pPr>
        <w:ind w:left="6169" w:hanging="360"/>
      </w:pPr>
      <w:rPr>
        <w:rFonts w:ascii="Symbol" w:hAnsi="Symbol" w:hint="default"/>
      </w:rPr>
    </w:lvl>
    <w:lvl w:ilvl="4" w:tplc="04090003" w:tentative="1">
      <w:start w:val="1"/>
      <w:numFmt w:val="bullet"/>
      <w:lvlText w:val="o"/>
      <w:lvlJc w:val="left"/>
      <w:pPr>
        <w:ind w:left="6889" w:hanging="360"/>
      </w:pPr>
      <w:rPr>
        <w:rFonts w:ascii="Courier New" w:hAnsi="Courier New" w:cs="Courier New" w:hint="default"/>
      </w:rPr>
    </w:lvl>
    <w:lvl w:ilvl="5" w:tplc="04090005" w:tentative="1">
      <w:start w:val="1"/>
      <w:numFmt w:val="bullet"/>
      <w:lvlText w:val=""/>
      <w:lvlJc w:val="left"/>
      <w:pPr>
        <w:ind w:left="7609" w:hanging="360"/>
      </w:pPr>
      <w:rPr>
        <w:rFonts w:ascii="Wingdings" w:hAnsi="Wingdings" w:hint="default"/>
      </w:rPr>
    </w:lvl>
    <w:lvl w:ilvl="6" w:tplc="04090001" w:tentative="1">
      <w:start w:val="1"/>
      <w:numFmt w:val="bullet"/>
      <w:lvlText w:val=""/>
      <w:lvlJc w:val="left"/>
      <w:pPr>
        <w:ind w:left="8329" w:hanging="360"/>
      </w:pPr>
      <w:rPr>
        <w:rFonts w:ascii="Symbol" w:hAnsi="Symbol" w:hint="default"/>
      </w:rPr>
    </w:lvl>
    <w:lvl w:ilvl="7" w:tplc="04090003" w:tentative="1">
      <w:start w:val="1"/>
      <w:numFmt w:val="bullet"/>
      <w:lvlText w:val="o"/>
      <w:lvlJc w:val="left"/>
      <w:pPr>
        <w:ind w:left="9049" w:hanging="360"/>
      </w:pPr>
      <w:rPr>
        <w:rFonts w:ascii="Courier New" w:hAnsi="Courier New" w:cs="Courier New" w:hint="default"/>
      </w:rPr>
    </w:lvl>
    <w:lvl w:ilvl="8" w:tplc="04090005" w:tentative="1">
      <w:start w:val="1"/>
      <w:numFmt w:val="bullet"/>
      <w:lvlText w:val=""/>
      <w:lvlJc w:val="left"/>
      <w:pPr>
        <w:ind w:left="9769" w:hanging="360"/>
      </w:pPr>
      <w:rPr>
        <w:rFonts w:ascii="Wingdings" w:hAnsi="Wingdings" w:hint="default"/>
      </w:rPr>
    </w:lvl>
  </w:abstractNum>
  <w:abstractNum w:abstractNumId="11" w15:restartNumberingAfterBreak="0">
    <w:nsid w:val="292B1CC1"/>
    <w:multiLevelType w:val="multilevel"/>
    <w:tmpl w:val="A980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13D5B"/>
    <w:multiLevelType w:val="hybridMultilevel"/>
    <w:tmpl w:val="7DF0CAFC"/>
    <w:lvl w:ilvl="0" w:tplc="6536201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FCE3019"/>
    <w:multiLevelType w:val="multilevel"/>
    <w:tmpl w:val="D5BE7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B55FC"/>
    <w:multiLevelType w:val="multilevel"/>
    <w:tmpl w:val="E6F0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53012"/>
    <w:multiLevelType w:val="hybridMultilevel"/>
    <w:tmpl w:val="BB9865E4"/>
    <w:lvl w:ilvl="0" w:tplc="5D9EF526">
      <w:start w:val="1"/>
      <w:numFmt w:val="bullet"/>
      <w:pStyle w:val="Lpandetextbullits"/>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AFD4D6F"/>
    <w:multiLevelType w:val="multilevel"/>
    <w:tmpl w:val="DA709B78"/>
    <w:lvl w:ilvl="0">
      <w:start w:val="8"/>
      <w:numFmt w:val="bullet"/>
      <w:lvlText w:val="-"/>
      <w:lvlJc w:val="left"/>
      <w:pPr>
        <w:ind w:left="705" w:hanging="705"/>
      </w:pPr>
      <w:rPr>
        <w:rFonts w:ascii="Garamond" w:eastAsia="SimSun" w:hAnsi="Garamond" w:cs="Times New Roman"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F9622D"/>
    <w:multiLevelType w:val="multilevel"/>
    <w:tmpl w:val="465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A03EF"/>
    <w:multiLevelType w:val="hybridMultilevel"/>
    <w:tmpl w:val="2DEC0CB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0C19B3"/>
    <w:multiLevelType w:val="multilevel"/>
    <w:tmpl w:val="5EE6F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61493"/>
    <w:multiLevelType w:val="hybridMultilevel"/>
    <w:tmpl w:val="D0E0B13C"/>
    <w:lvl w:ilvl="0" w:tplc="0410000F">
      <w:start w:val="1"/>
      <w:numFmt w:val="decimal"/>
      <w:lvlText w:val="%1."/>
      <w:lvlJc w:val="left"/>
      <w:pPr>
        <w:ind w:left="720" w:hanging="360"/>
      </w:pPr>
      <w:rPr>
        <w:rFonts w:hint="default"/>
      </w:rPr>
    </w:lvl>
    <w:lvl w:ilvl="1" w:tplc="BC0CAA4A">
      <w:start w:val="1"/>
      <w:numFmt w:val="lowerRoman"/>
      <w:lvlText w:val="(%2)"/>
      <w:lvlJc w:val="left"/>
      <w:pPr>
        <w:ind w:left="1211" w:hanging="360"/>
      </w:pPr>
      <w:rPr>
        <w:rFonts w:hint="default"/>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FA30FE"/>
    <w:multiLevelType w:val="multilevel"/>
    <w:tmpl w:val="97702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E270A5"/>
    <w:multiLevelType w:val="multilevel"/>
    <w:tmpl w:val="8F90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63194E"/>
    <w:multiLevelType w:val="hybridMultilevel"/>
    <w:tmpl w:val="0F769D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E76A14"/>
    <w:multiLevelType w:val="hybridMultilevel"/>
    <w:tmpl w:val="694E4CD6"/>
    <w:lvl w:ilvl="0" w:tplc="B6960CC8">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814309"/>
    <w:multiLevelType w:val="hybridMultilevel"/>
    <w:tmpl w:val="028AAD14"/>
    <w:lvl w:ilvl="0" w:tplc="AC08313C">
      <w:start w:val="1"/>
      <w:numFmt w:val="bullet"/>
      <w:lvlText w:val="-"/>
      <w:lvlJc w:val="left"/>
      <w:pPr>
        <w:ind w:left="720" w:hanging="360"/>
      </w:pPr>
      <w:rPr>
        <w:rFonts w:ascii="Verdana" w:hAnsi="Verdana" w:hint="default"/>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45348B6"/>
    <w:multiLevelType w:val="hybridMultilevel"/>
    <w:tmpl w:val="109811BA"/>
    <w:lvl w:ilvl="0" w:tplc="9A6C8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904A9"/>
    <w:multiLevelType w:val="multilevel"/>
    <w:tmpl w:val="DCE2448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9C4965"/>
    <w:multiLevelType w:val="multilevel"/>
    <w:tmpl w:val="CC300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1720E5"/>
    <w:multiLevelType w:val="multilevel"/>
    <w:tmpl w:val="535445BC"/>
    <w:lvl w:ilvl="0">
      <w:start w:val="1"/>
      <w:numFmt w:val="decimal"/>
      <w:lvlText w:val="%1."/>
      <w:lvlJc w:val="left"/>
      <w:pPr>
        <w:ind w:left="705" w:hanging="705"/>
      </w:pPr>
      <w:rPr>
        <w:rFonts w:asciiTheme="minorHAnsi" w:eastAsia="Times New Roman" w:hAnsiTheme="minorHAnsi" w:cstheme="minorHAnsi" w:hint="default"/>
        <w:b/>
        <w:sz w:val="22"/>
        <w:szCs w:val="22"/>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5165717"/>
    <w:multiLevelType w:val="multilevel"/>
    <w:tmpl w:val="8C4C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204E6"/>
    <w:multiLevelType w:val="multilevel"/>
    <w:tmpl w:val="113C7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9536A"/>
    <w:multiLevelType w:val="multilevel"/>
    <w:tmpl w:val="BF7EE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01A96"/>
    <w:multiLevelType w:val="multilevel"/>
    <w:tmpl w:val="61383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C623A6"/>
    <w:multiLevelType w:val="hybridMultilevel"/>
    <w:tmpl w:val="4934C472"/>
    <w:lvl w:ilvl="0" w:tplc="D8A27D5A">
      <w:start w:val="1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4F5311C"/>
    <w:multiLevelType w:val="hybridMultilevel"/>
    <w:tmpl w:val="9DCC1F84"/>
    <w:lvl w:ilvl="0" w:tplc="04100017">
      <w:start w:val="1"/>
      <w:numFmt w:val="lowerLetter"/>
      <w:lvlText w:val="%1)"/>
      <w:lvlJc w:val="left"/>
      <w:pPr>
        <w:tabs>
          <w:tab w:val="num" w:pos="1069"/>
        </w:tabs>
        <w:ind w:left="1069" w:hanging="360"/>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8F44B93E">
      <w:start w:val="2"/>
      <w:numFmt w:val="bullet"/>
      <w:lvlText w:val="-"/>
      <w:lvlJc w:val="left"/>
      <w:pPr>
        <w:tabs>
          <w:tab w:val="num" w:pos="2160"/>
        </w:tabs>
        <w:ind w:left="2160" w:hanging="360"/>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C834BB"/>
    <w:multiLevelType w:val="multilevel"/>
    <w:tmpl w:val="6F046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E1972"/>
    <w:multiLevelType w:val="multilevel"/>
    <w:tmpl w:val="DFDC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041544">
    <w:abstractNumId w:val="0"/>
  </w:num>
  <w:num w:numId="2" w16cid:durableId="448941182">
    <w:abstractNumId w:val="15"/>
  </w:num>
  <w:num w:numId="3" w16cid:durableId="429933750">
    <w:abstractNumId w:val="1"/>
  </w:num>
  <w:num w:numId="4" w16cid:durableId="2089762491">
    <w:abstractNumId w:val="4"/>
  </w:num>
  <w:num w:numId="5" w16cid:durableId="1423648570">
    <w:abstractNumId w:val="23"/>
  </w:num>
  <w:num w:numId="6" w16cid:durableId="1724404476">
    <w:abstractNumId w:val="18"/>
  </w:num>
  <w:num w:numId="7" w16cid:durableId="874544093">
    <w:abstractNumId w:val="20"/>
  </w:num>
  <w:num w:numId="8" w16cid:durableId="1790736076">
    <w:abstractNumId w:val="35"/>
  </w:num>
  <w:num w:numId="9" w16cid:durableId="1005330157">
    <w:abstractNumId w:val="34"/>
  </w:num>
  <w:num w:numId="10" w16cid:durableId="1830900872">
    <w:abstractNumId w:val="12"/>
  </w:num>
  <w:num w:numId="11" w16cid:durableId="1421948891">
    <w:abstractNumId w:val="29"/>
  </w:num>
  <w:num w:numId="12" w16cid:durableId="1537741569">
    <w:abstractNumId w:val="26"/>
  </w:num>
  <w:num w:numId="13" w16cid:durableId="568735757">
    <w:abstractNumId w:val="9"/>
  </w:num>
  <w:num w:numId="14" w16cid:durableId="1223755490">
    <w:abstractNumId w:val="19"/>
  </w:num>
  <w:num w:numId="15" w16cid:durableId="1941520203">
    <w:abstractNumId w:val="31"/>
  </w:num>
  <w:num w:numId="16" w16cid:durableId="2117747700">
    <w:abstractNumId w:val="36"/>
  </w:num>
  <w:num w:numId="17" w16cid:durableId="1261598640">
    <w:abstractNumId w:val="21"/>
  </w:num>
  <w:num w:numId="18" w16cid:durableId="649944240">
    <w:abstractNumId w:val="2"/>
  </w:num>
  <w:num w:numId="19" w16cid:durableId="1485046877">
    <w:abstractNumId w:val="5"/>
  </w:num>
  <w:num w:numId="20" w16cid:durableId="1423146176">
    <w:abstractNumId w:val="13"/>
  </w:num>
  <w:num w:numId="21" w16cid:durableId="1045063644">
    <w:abstractNumId w:val="28"/>
  </w:num>
  <w:num w:numId="22" w16cid:durableId="1767653540">
    <w:abstractNumId w:val="32"/>
  </w:num>
  <w:num w:numId="23" w16cid:durableId="2085256010">
    <w:abstractNumId w:val="16"/>
  </w:num>
  <w:num w:numId="24" w16cid:durableId="27992059">
    <w:abstractNumId w:val="10"/>
  </w:num>
  <w:num w:numId="25" w16cid:durableId="802963098">
    <w:abstractNumId w:val="27"/>
  </w:num>
  <w:num w:numId="26" w16cid:durableId="1921014061">
    <w:abstractNumId w:val="24"/>
  </w:num>
  <w:num w:numId="27" w16cid:durableId="1170414832">
    <w:abstractNumId w:val="25"/>
  </w:num>
  <w:num w:numId="28" w16cid:durableId="1753309041">
    <w:abstractNumId w:val="8"/>
  </w:num>
  <w:num w:numId="29" w16cid:durableId="974024014">
    <w:abstractNumId w:val="17"/>
  </w:num>
  <w:num w:numId="30" w16cid:durableId="1302032082">
    <w:abstractNumId w:val="3"/>
  </w:num>
  <w:num w:numId="31" w16cid:durableId="882058193">
    <w:abstractNumId w:val="22"/>
  </w:num>
  <w:num w:numId="32" w16cid:durableId="964314873">
    <w:abstractNumId w:val="14"/>
  </w:num>
  <w:num w:numId="33" w16cid:durableId="116879224">
    <w:abstractNumId w:val="37"/>
  </w:num>
  <w:num w:numId="34" w16cid:durableId="1335646169">
    <w:abstractNumId w:val="7"/>
  </w:num>
  <w:num w:numId="35" w16cid:durableId="1499887290">
    <w:abstractNumId w:val="33"/>
  </w:num>
  <w:num w:numId="36" w16cid:durableId="1550142419">
    <w:abstractNumId w:val="6"/>
  </w:num>
  <w:num w:numId="37" w16cid:durableId="730466713">
    <w:abstractNumId w:val="11"/>
  </w:num>
  <w:num w:numId="38" w16cid:durableId="12310393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gutterAtTop/>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90"/>
    <w:rsid w:val="00033F3B"/>
    <w:rsid w:val="00040042"/>
    <w:rsid w:val="00042745"/>
    <w:rsid w:val="00045687"/>
    <w:rsid w:val="00055FAD"/>
    <w:rsid w:val="00061205"/>
    <w:rsid w:val="00065C62"/>
    <w:rsid w:val="00073021"/>
    <w:rsid w:val="000B74A8"/>
    <w:rsid w:val="000C1EC6"/>
    <w:rsid w:val="000C42D5"/>
    <w:rsid w:val="000C5AE7"/>
    <w:rsid w:val="000C67FE"/>
    <w:rsid w:val="000D1AB8"/>
    <w:rsid w:val="000E301D"/>
    <w:rsid w:val="000E50BA"/>
    <w:rsid w:val="000E5E61"/>
    <w:rsid w:val="0010082D"/>
    <w:rsid w:val="001161D1"/>
    <w:rsid w:val="00116F7E"/>
    <w:rsid w:val="00123A92"/>
    <w:rsid w:val="00127C66"/>
    <w:rsid w:val="00132695"/>
    <w:rsid w:val="00136A96"/>
    <w:rsid w:val="001463BD"/>
    <w:rsid w:val="00170413"/>
    <w:rsid w:val="00173685"/>
    <w:rsid w:val="001766FF"/>
    <w:rsid w:val="00184390"/>
    <w:rsid w:val="001852BF"/>
    <w:rsid w:val="0019200D"/>
    <w:rsid w:val="001B16BF"/>
    <w:rsid w:val="001B1C36"/>
    <w:rsid w:val="001C2D83"/>
    <w:rsid w:val="001D0A91"/>
    <w:rsid w:val="001D4F0F"/>
    <w:rsid w:val="001E7134"/>
    <w:rsid w:val="001F0DD7"/>
    <w:rsid w:val="001F3A88"/>
    <w:rsid w:val="001F76F7"/>
    <w:rsid w:val="00205C0E"/>
    <w:rsid w:val="002153AA"/>
    <w:rsid w:val="002153AB"/>
    <w:rsid w:val="002256C5"/>
    <w:rsid w:val="002302F2"/>
    <w:rsid w:val="00234E77"/>
    <w:rsid w:val="0024061D"/>
    <w:rsid w:val="00241C6A"/>
    <w:rsid w:val="00241D9E"/>
    <w:rsid w:val="00245F90"/>
    <w:rsid w:val="00257482"/>
    <w:rsid w:val="002845F1"/>
    <w:rsid w:val="00287C48"/>
    <w:rsid w:val="00290C8E"/>
    <w:rsid w:val="00290E76"/>
    <w:rsid w:val="00297693"/>
    <w:rsid w:val="002A4FBA"/>
    <w:rsid w:val="002A5EA8"/>
    <w:rsid w:val="002B1AEF"/>
    <w:rsid w:val="002B5323"/>
    <w:rsid w:val="002C111B"/>
    <w:rsid w:val="002C164D"/>
    <w:rsid w:val="002D4BDF"/>
    <w:rsid w:val="002D568F"/>
    <w:rsid w:val="002E1D01"/>
    <w:rsid w:val="002E553B"/>
    <w:rsid w:val="002F337F"/>
    <w:rsid w:val="00331636"/>
    <w:rsid w:val="003504CD"/>
    <w:rsid w:val="00352060"/>
    <w:rsid w:val="003671E9"/>
    <w:rsid w:val="003811F8"/>
    <w:rsid w:val="00384E03"/>
    <w:rsid w:val="0038648C"/>
    <w:rsid w:val="0038673E"/>
    <w:rsid w:val="00391247"/>
    <w:rsid w:val="00396BB9"/>
    <w:rsid w:val="00396CF2"/>
    <w:rsid w:val="00397CC6"/>
    <w:rsid w:val="003A1212"/>
    <w:rsid w:val="003B0370"/>
    <w:rsid w:val="003B5B51"/>
    <w:rsid w:val="003C5FF5"/>
    <w:rsid w:val="003D0A1D"/>
    <w:rsid w:val="003D257E"/>
    <w:rsid w:val="003D5A66"/>
    <w:rsid w:val="003F6DBB"/>
    <w:rsid w:val="004046A4"/>
    <w:rsid w:val="0040785F"/>
    <w:rsid w:val="00420442"/>
    <w:rsid w:val="004320CD"/>
    <w:rsid w:val="00432A75"/>
    <w:rsid w:val="0044668A"/>
    <w:rsid w:val="00447A76"/>
    <w:rsid w:val="004513D7"/>
    <w:rsid w:val="00454EAB"/>
    <w:rsid w:val="004551B4"/>
    <w:rsid w:val="004564CE"/>
    <w:rsid w:val="00470A21"/>
    <w:rsid w:val="00483492"/>
    <w:rsid w:val="004A6065"/>
    <w:rsid w:val="004A6FDA"/>
    <w:rsid w:val="004C3C27"/>
    <w:rsid w:val="004F1EF0"/>
    <w:rsid w:val="005015DA"/>
    <w:rsid w:val="005022C1"/>
    <w:rsid w:val="00504B2A"/>
    <w:rsid w:val="005169ED"/>
    <w:rsid w:val="00523ED9"/>
    <w:rsid w:val="0052436F"/>
    <w:rsid w:val="00525972"/>
    <w:rsid w:val="0053590F"/>
    <w:rsid w:val="005578E0"/>
    <w:rsid w:val="0056439F"/>
    <w:rsid w:val="005766E8"/>
    <w:rsid w:val="00584EE2"/>
    <w:rsid w:val="005901D4"/>
    <w:rsid w:val="005A1AF1"/>
    <w:rsid w:val="005B3B0D"/>
    <w:rsid w:val="005F3F6C"/>
    <w:rsid w:val="005F60D7"/>
    <w:rsid w:val="005F71DA"/>
    <w:rsid w:val="00602A9B"/>
    <w:rsid w:val="006066FD"/>
    <w:rsid w:val="00610762"/>
    <w:rsid w:val="00612C14"/>
    <w:rsid w:val="00617F32"/>
    <w:rsid w:val="00620AA3"/>
    <w:rsid w:val="00630CBC"/>
    <w:rsid w:val="00630DB1"/>
    <w:rsid w:val="00637941"/>
    <w:rsid w:val="00640AA8"/>
    <w:rsid w:val="0064388D"/>
    <w:rsid w:val="006639BB"/>
    <w:rsid w:val="0066500F"/>
    <w:rsid w:val="006660DF"/>
    <w:rsid w:val="006661E9"/>
    <w:rsid w:val="00670CB1"/>
    <w:rsid w:val="00674EE4"/>
    <w:rsid w:val="00680E4A"/>
    <w:rsid w:val="00694EBB"/>
    <w:rsid w:val="006B4933"/>
    <w:rsid w:val="006C1E54"/>
    <w:rsid w:val="006C4566"/>
    <w:rsid w:val="006C6BE2"/>
    <w:rsid w:val="006C7EB8"/>
    <w:rsid w:val="006E0810"/>
    <w:rsid w:val="00702C95"/>
    <w:rsid w:val="00711116"/>
    <w:rsid w:val="007145DD"/>
    <w:rsid w:val="0071474F"/>
    <w:rsid w:val="00721B27"/>
    <w:rsid w:val="007230E4"/>
    <w:rsid w:val="00725741"/>
    <w:rsid w:val="00741F9C"/>
    <w:rsid w:val="00764B30"/>
    <w:rsid w:val="007705B4"/>
    <w:rsid w:val="007726A1"/>
    <w:rsid w:val="00773D08"/>
    <w:rsid w:val="00775820"/>
    <w:rsid w:val="0078227D"/>
    <w:rsid w:val="007B6105"/>
    <w:rsid w:val="007D76CA"/>
    <w:rsid w:val="007E1FB0"/>
    <w:rsid w:val="007E3EA7"/>
    <w:rsid w:val="007F5983"/>
    <w:rsid w:val="00800DAB"/>
    <w:rsid w:val="00800E2C"/>
    <w:rsid w:val="0082628F"/>
    <w:rsid w:val="008279F6"/>
    <w:rsid w:val="00835458"/>
    <w:rsid w:val="008519CB"/>
    <w:rsid w:val="00857998"/>
    <w:rsid w:val="00865772"/>
    <w:rsid w:val="008809DF"/>
    <w:rsid w:val="00892294"/>
    <w:rsid w:val="008942A5"/>
    <w:rsid w:val="008B40D5"/>
    <w:rsid w:val="008B4B7D"/>
    <w:rsid w:val="008E76FF"/>
    <w:rsid w:val="008F3087"/>
    <w:rsid w:val="008F5490"/>
    <w:rsid w:val="009301E5"/>
    <w:rsid w:val="00933716"/>
    <w:rsid w:val="00940FCC"/>
    <w:rsid w:val="00942E00"/>
    <w:rsid w:val="00944F27"/>
    <w:rsid w:val="009526F0"/>
    <w:rsid w:val="0097640E"/>
    <w:rsid w:val="0098182B"/>
    <w:rsid w:val="00995678"/>
    <w:rsid w:val="009A43D4"/>
    <w:rsid w:val="009A58B2"/>
    <w:rsid w:val="009A6209"/>
    <w:rsid w:val="009A6B12"/>
    <w:rsid w:val="009B12CA"/>
    <w:rsid w:val="009B5275"/>
    <w:rsid w:val="009D1326"/>
    <w:rsid w:val="009D615F"/>
    <w:rsid w:val="009E1B1E"/>
    <w:rsid w:val="009E2543"/>
    <w:rsid w:val="009F3B6E"/>
    <w:rsid w:val="00A04FEA"/>
    <w:rsid w:val="00A243FF"/>
    <w:rsid w:val="00A250B4"/>
    <w:rsid w:val="00A30469"/>
    <w:rsid w:val="00A51502"/>
    <w:rsid w:val="00A5336D"/>
    <w:rsid w:val="00A55F98"/>
    <w:rsid w:val="00A6547D"/>
    <w:rsid w:val="00A71E24"/>
    <w:rsid w:val="00A71FA6"/>
    <w:rsid w:val="00A774CC"/>
    <w:rsid w:val="00A77D2F"/>
    <w:rsid w:val="00A97EAE"/>
    <w:rsid w:val="00AA3A51"/>
    <w:rsid w:val="00AA5F43"/>
    <w:rsid w:val="00AB00F0"/>
    <w:rsid w:val="00AB7CBB"/>
    <w:rsid w:val="00AC374F"/>
    <w:rsid w:val="00AC7543"/>
    <w:rsid w:val="00AD00CD"/>
    <w:rsid w:val="00AD0F72"/>
    <w:rsid w:val="00AD3A8A"/>
    <w:rsid w:val="00AE0557"/>
    <w:rsid w:val="00AE0F58"/>
    <w:rsid w:val="00AE6DA4"/>
    <w:rsid w:val="00AE707A"/>
    <w:rsid w:val="00B200E3"/>
    <w:rsid w:val="00B2506E"/>
    <w:rsid w:val="00B2523C"/>
    <w:rsid w:val="00B27056"/>
    <w:rsid w:val="00B31BC9"/>
    <w:rsid w:val="00B53627"/>
    <w:rsid w:val="00B568D0"/>
    <w:rsid w:val="00B74DE5"/>
    <w:rsid w:val="00B75241"/>
    <w:rsid w:val="00B76C82"/>
    <w:rsid w:val="00B82B45"/>
    <w:rsid w:val="00BA612D"/>
    <w:rsid w:val="00BB0873"/>
    <w:rsid w:val="00BB2059"/>
    <w:rsid w:val="00BC02CF"/>
    <w:rsid w:val="00BC2CFC"/>
    <w:rsid w:val="00BC31ED"/>
    <w:rsid w:val="00BC337F"/>
    <w:rsid w:val="00BC54B7"/>
    <w:rsid w:val="00BD5BB2"/>
    <w:rsid w:val="00BE50DF"/>
    <w:rsid w:val="00BF29A9"/>
    <w:rsid w:val="00BF32D5"/>
    <w:rsid w:val="00BF6B22"/>
    <w:rsid w:val="00C0346C"/>
    <w:rsid w:val="00C06C13"/>
    <w:rsid w:val="00C170D9"/>
    <w:rsid w:val="00C22971"/>
    <w:rsid w:val="00C27ED5"/>
    <w:rsid w:val="00C31162"/>
    <w:rsid w:val="00C37AF1"/>
    <w:rsid w:val="00C50765"/>
    <w:rsid w:val="00C51D27"/>
    <w:rsid w:val="00C54473"/>
    <w:rsid w:val="00C655FA"/>
    <w:rsid w:val="00C67DD8"/>
    <w:rsid w:val="00C70AC5"/>
    <w:rsid w:val="00C856E5"/>
    <w:rsid w:val="00C958CE"/>
    <w:rsid w:val="00CA3373"/>
    <w:rsid w:val="00CC7F3A"/>
    <w:rsid w:val="00CE7F4A"/>
    <w:rsid w:val="00CF10C2"/>
    <w:rsid w:val="00CF5709"/>
    <w:rsid w:val="00D056BF"/>
    <w:rsid w:val="00D15F66"/>
    <w:rsid w:val="00D212F1"/>
    <w:rsid w:val="00D34AEC"/>
    <w:rsid w:val="00D52BCD"/>
    <w:rsid w:val="00D569D9"/>
    <w:rsid w:val="00D8497A"/>
    <w:rsid w:val="00D93553"/>
    <w:rsid w:val="00D95E91"/>
    <w:rsid w:val="00D97339"/>
    <w:rsid w:val="00DA03EE"/>
    <w:rsid w:val="00DA3929"/>
    <w:rsid w:val="00DC050C"/>
    <w:rsid w:val="00DC711C"/>
    <w:rsid w:val="00DD2414"/>
    <w:rsid w:val="00E00CBC"/>
    <w:rsid w:val="00E13723"/>
    <w:rsid w:val="00E14C8F"/>
    <w:rsid w:val="00E214B9"/>
    <w:rsid w:val="00E37CEE"/>
    <w:rsid w:val="00E4257F"/>
    <w:rsid w:val="00E46FFB"/>
    <w:rsid w:val="00E47020"/>
    <w:rsid w:val="00E52409"/>
    <w:rsid w:val="00E5791D"/>
    <w:rsid w:val="00E61DEA"/>
    <w:rsid w:val="00E6689C"/>
    <w:rsid w:val="00E74A72"/>
    <w:rsid w:val="00E80C94"/>
    <w:rsid w:val="00E8306D"/>
    <w:rsid w:val="00E84154"/>
    <w:rsid w:val="00E8481A"/>
    <w:rsid w:val="00E96216"/>
    <w:rsid w:val="00E97D1D"/>
    <w:rsid w:val="00EA15BC"/>
    <w:rsid w:val="00EA5DC8"/>
    <w:rsid w:val="00EB3A83"/>
    <w:rsid w:val="00EB45C5"/>
    <w:rsid w:val="00EC1D9B"/>
    <w:rsid w:val="00ED40B6"/>
    <w:rsid w:val="00EE2AC1"/>
    <w:rsid w:val="00EF2B17"/>
    <w:rsid w:val="00EF2E31"/>
    <w:rsid w:val="00EF360F"/>
    <w:rsid w:val="00EF738D"/>
    <w:rsid w:val="00EF7749"/>
    <w:rsid w:val="00F13019"/>
    <w:rsid w:val="00F176AC"/>
    <w:rsid w:val="00F432D2"/>
    <w:rsid w:val="00F4785D"/>
    <w:rsid w:val="00F57B73"/>
    <w:rsid w:val="00F65033"/>
    <w:rsid w:val="00F67603"/>
    <w:rsid w:val="00F678B6"/>
    <w:rsid w:val="00F75191"/>
    <w:rsid w:val="00F87584"/>
    <w:rsid w:val="00FB0EA6"/>
    <w:rsid w:val="00FB2897"/>
    <w:rsid w:val="00FB754D"/>
    <w:rsid w:val="00FC6A7D"/>
    <w:rsid w:val="00FD3BC6"/>
    <w:rsid w:val="00FD4CF9"/>
    <w:rsid w:val="00FD5894"/>
    <w:rsid w:val="00FD7522"/>
    <w:rsid w:val="00FE2097"/>
    <w:rsid w:val="00FF4FF7"/>
    <w:rsid w:val="00FF6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9879"/>
  <w15:chartTrackingRefBased/>
  <w15:docId w15:val="{FEE31771-4CDB-4FD3-8842-3F5A8B39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12C14"/>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Titolo2">
    <w:name w:val="heading 2"/>
    <w:basedOn w:val="Normale"/>
    <w:next w:val="Normale"/>
    <w:link w:val="Titolo2Carattere"/>
    <w:uiPriority w:val="9"/>
    <w:unhideWhenUsed/>
    <w:qFormat/>
    <w:rsid w:val="00612C1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Titolo3">
    <w:name w:val="heading 3"/>
    <w:basedOn w:val="Normale"/>
    <w:next w:val="Normale"/>
    <w:link w:val="Titolo3Carattere"/>
    <w:uiPriority w:val="9"/>
    <w:semiHidden/>
    <w:unhideWhenUsed/>
    <w:qFormat/>
    <w:rsid w:val="00C85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D849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6">
    <w:name w:val="heading 6"/>
    <w:basedOn w:val="Normale"/>
    <w:next w:val="Normale"/>
    <w:link w:val="Titolo6Carattere"/>
    <w:uiPriority w:val="9"/>
    <w:semiHidden/>
    <w:unhideWhenUsed/>
    <w:qFormat/>
    <w:rsid w:val="00C37AF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WPTitle,h"/>
    <w:basedOn w:val="Normale"/>
    <w:link w:val="IntestazioneCarattere"/>
    <w:unhideWhenUsed/>
    <w:rsid w:val="008F5490"/>
    <w:pPr>
      <w:tabs>
        <w:tab w:val="center" w:pos="4819"/>
        <w:tab w:val="right" w:pos="9638"/>
      </w:tabs>
      <w:spacing w:after="0" w:line="240" w:lineRule="auto"/>
    </w:pPr>
  </w:style>
  <w:style w:type="character" w:customStyle="1" w:styleId="IntestazioneCarattere">
    <w:name w:val="Intestazione Carattere"/>
    <w:aliases w:val="WPTitle Carattere,h Carattere"/>
    <w:basedOn w:val="Carpredefinitoparagrafo"/>
    <w:link w:val="Intestazione"/>
    <w:rsid w:val="008F5490"/>
  </w:style>
  <w:style w:type="paragraph" w:styleId="Pidipagina">
    <w:name w:val="footer"/>
    <w:basedOn w:val="Normale"/>
    <w:link w:val="PidipaginaCarattere"/>
    <w:uiPriority w:val="99"/>
    <w:unhideWhenUsed/>
    <w:rsid w:val="008F54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5490"/>
  </w:style>
  <w:style w:type="paragraph" w:styleId="NormaleWeb">
    <w:name w:val="Normal (Web)"/>
    <w:basedOn w:val="Normale"/>
    <w:uiPriority w:val="99"/>
    <w:unhideWhenUsed/>
    <w:rsid w:val="008F549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2B1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612C14"/>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Titolo2Carattere">
    <w:name w:val="Titolo 2 Carattere"/>
    <w:basedOn w:val="Carpredefinitoparagrafo"/>
    <w:link w:val="Titolo2"/>
    <w:uiPriority w:val="9"/>
    <w:rsid w:val="00612C14"/>
    <w:rPr>
      <w:rFonts w:asciiTheme="majorHAnsi" w:eastAsiaTheme="majorEastAsia" w:hAnsiTheme="majorHAnsi" w:cstheme="majorBidi"/>
      <w:b/>
      <w:bCs/>
      <w:color w:val="4472C4" w:themeColor="accent1"/>
      <w:kern w:val="0"/>
      <w:sz w:val="26"/>
      <w:szCs w:val="26"/>
      <w:lang w:val="en-US"/>
      <w14:ligatures w14:val="none"/>
    </w:rPr>
  </w:style>
  <w:style w:type="paragraph" w:styleId="Numeroelenco">
    <w:name w:val="List Number"/>
    <w:basedOn w:val="Normale"/>
    <w:uiPriority w:val="99"/>
    <w:unhideWhenUsed/>
    <w:rsid w:val="00EB3A83"/>
    <w:pPr>
      <w:numPr>
        <w:numId w:val="1"/>
      </w:numPr>
      <w:spacing w:after="200" w:line="276" w:lineRule="auto"/>
      <w:contextualSpacing/>
    </w:pPr>
    <w:rPr>
      <w:rFonts w:eastAsiaTheme="minorEastAsia"/>
      <w:kern w:val="0"/>
      <w:lang w:val="en-US"/>
      <w14:ligatures w14:val="none"/>
    </w:rPr>
  </w:style>
  <w:style w:type="paragraph" w:styleId="Paragrafoelenco">
    <w:name w:val="List Paragraph"/>
    <w:basedOn w:val="Normale"/>
    <w:link w:val="ParagrafoelencoCarattere"/>
    <w:uiPriority w:val="34"/>
    <w:qFormat/>
    <w:rsid w:val="009D615F"/>
    <w:pPr>
      <w:spacing w:after="0" w:line="240" w:lineRule="auto"/>
      <w:ind w:left="720"/>
      <w:contextualSpacing/>
    </w:pPr>
    <w:rPr>
      <w:rFonts w:ascii="Calibri" w:eastAsia="Calibri" w:hAnsi="Calibri" w:cs="Times New Roman"/>
      <w:kern w:val="0"/>
      <w:sz w:val="24"/>
      <w:szCs w:val="24"/>
      <w14:ligatures w14:val="none"/>
    </w:rPr>
  </w:style>
  <w:style w:type="character" w:styleId="Collegamentoipertestuale">
    <w:name w:val="Hyperlink"/>
    <w:uiPriority w:val="99"/>
    <w:unhideWhenUsed/>
    <w:rsid w:val="009D615F"/>
    <w:rPr>
      <w:color w:val="0563C1"/>
      <w:u w:val="single"/>
    </w:rPr>
  </w:style>
  <w:style w:type="paragraph" w:customStyle="1" w:styleId="Default">
    <w:name w:val="Default"/>
    <w:rsid w:val="009D615F"/>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Menzionenonrisolta">
    <w:name w:val="Unresolved Mention"/>
    <w:basedOn w:val="Carpredefinitoparagrafo"/>
    <w:uiPriority w:val="99"/>
    <w:semiHidden/>
    <w:unhideWhenUsed/>
    <w:rsid w:val="00BD5BB2"/>
    <w:rPr>
      <w:color w:val="605E5C"/>
      <w:shd w:val="clear" w:color="auto" w:fill="E1DFDD"/>
    </w:rPr>
  </w:style>
  <w:style w:type="paragraph" w:styleId="Nessunaspaziatura">
    <w:name w:val="No Spacing"/>
    <w:uiPriority w:val="1"/>
    <w:qFormat/>
    <w:rsid w:val="00257482"/>
    <w:pPr>
      <w:spacing w:after="0" w:line="240" w:lineRule="auto"/>
    </w:pPr>
    <w:rPr>
      <w:rFonts w:ascii="Calibri" w:eastAsia="Calibri" w:hAnsi="Calibri" w:cs="Times New Roman"/>
      <w:kern w:val="0"/>
      <w14:ligatures w14:val="none"/>
    </w:rPr>
  </w:style>
  <w:style w:type="character" w:customStyle="1" w:styleId="Titolo3Carattere">
    <w:name w:val="Titolo 3 Carattere"/>
    <w:basedOn w:val="Carpredefinitoparagrafo"/>
    <w:link w:val="Titolo3"/>
    <w:uiPriority w:val="9"/>
    <w:semiHidden/>
    <w:rsid w:val="00C856E5"/>
    <w:rPr>
      <w:rFonts w:asciiTheme="majorHAnsi" w:eastAsiaTheme="majorEastAsia" w:hAnsiTheme="majorHAnsi" w:cstheme="majorBidi"/>
      <w:color w:val="1F3763" w:themeColor="accent1" w:themeShade="7F"/>
      <w:sz w:val="24"/>
      <w:szCs w:val="24"/>
    </w:rPr>
  </w:style>
  <w:style w:type="character" w:styleId="Enfasigrassetto">
    <w:name w:val="Strong"/>
    <w:basedOn w:val="Carpredefinitoparagrafo"/>
    <w:uiPriority w:val="22"/>
    <w:qFormat/>
    <w:rsid w:val="00DD2414"/>
    <w:rPr>
      <w:b/>
      <w:bCs/>
    </w:rPr>
  </w:style>
  <w:style w:type="table" w:customStyle="1" w:styleId="TableGrid1">
    <w:name w:val="Table Grid1"/>
    <w:basedOn w:val="Tabellanormale"/>
    <w:next w:val="Grigliatabella"/>
    <w:uiPriority w:val="59"/>
    <w:rsid w:val="00DD2414"/>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DD2414"/>
    <w:pPr>
      <w:spacing w:after="100" w:line="240" w:lineRule="auto"/>
    </w:pPr>
    <w:rPr>
      <w:rFonts w:ascii="Aptos" w:hAnsi="Aptos"/>
      <w:lang w:val="en-GB"/>
    </w:rPr>
  </w:style>
  <w:style w:type="paragraph" w:customStyle="1" w:styleId="Lpandetext">
    <w:name w:val="Löpande text"/>
    <w:basedOn w:val="Normale"/>
    <w:link w:val="LpandetextChar"/>
    <w:autoRedefine/>
    <w:qFormat/>
    <w:rsid w:val="00EF7749"/>
    <w:pPr>
      <w:tabs>
        <w:tab w:val="left" w:pos="2835"/>
      </w:tabs>
      <w:spacing w:before="120" w:after="240" w:line="240" w:lineRule="auto"/>
    </w:pPr>
    <w:rPr>
      <w:rFonts w:ascii="Segoe UI Semilight" w:eastAsia="Times New Roman" w:hAnsi="Segoe UI Semilight" w:cs="Segoe UI Semilight"/>
      <w:bCs/>
      <w:kern w:val="0"/>
      <w:sz w:val="24"/>
      <w:lang w:val="en-US"/>
      <w14:ligatures w14:val="none"/>
    </w:rPr>
  </w:style>
  <w:style w:type="character" w:customStyle="1" w:styleId="LpandetextChar">
    <w:name w:val="Löpande text Char"/>
    <w:link w:val="Lpandetext"/>
    <w:rsid w:val="00EF7749"/>
    <w:rPr>
      <w:rFonts w:ascii="Segoe UI Semilight" w:eastAsia="Times New Roman" w:hAnsi="Segoe UI Semilight" w:cs="Segoe UI Semilight"/>
      <w:bCs/>
      <w:kern w:val="0"/>
      <w:sz w:val="24"/>
      <w:lang w:val="en-US"/>
      <w14:ligatures w14:val="none"/>
    </w:rPr>
  </w:style>
  <w:style w:type="paragraph" w:customStyle="1" w:styleId="Lpandetextbullits">
    <w:name w:val="Löpande text bullits"/>
    <w:basedOn w:val="Lpandetext"/>
    <w:link w:val="LpandetextbullitsChar"/>
    <w:qFormat/>
    <w:rsid w:val="00EF7749"/>
    <w:pPr>
      <w:numPr>
        <w:numId w:val="2"/>
      </w:numPr>
      <w:spacing w:after="120"/>
    </w:pPr>
  </w:style>
  <w:style w:type="character" w:customStyle="1" w:styleId="LpandetextbullitsChar">
    <w:name w:val="Löpande text bullits Char"/>
    <w:basedOn w:val="LpandetextChar"/>
    <w:link w:val="Lpandetextbullits"/>
    <w:rsid w:val="00EF7749"/>
    <w:rPr>
      <w:rFonts w:ascii="Segoe UI Semilight" w:eastAsia="Times New Roman" w:hAnsi="Segoe UI Semilight" w:cs="Segoe UI Semilight"/>
      <w:bCs/>
      <w:kern w:val="0"/>
      <w:sz w:val="24"/>
      <w:lang w:val="en-US"/>
      <w14:ligatures w14:val="none"/>
    </w:rPr>
  </w:style>
  <w:style w:type="paragraph" w:styleId="Puntoelenco">
    <w:name w:val="List Bullet"/>
    <w:basedOn w:val="Normale"/>
    <w:uiPriority w:val="99"/>
    <w:unhideWhenUsed/>
    <w:rsid w:val="00B76C82"/>
    <w:pPr>
      <w:numPr>
        <w:numId w:val="3"/>
      </w:numPr>
      <w:tabs>
        <w:tab w:val="clear" w:pos="360"/>
      </w:tabs>
      <w:spacing w:after="200" w:line="276" w:lineRule="auto"/>
      <w:ind w:left="0" w:firstLine="0"/>
      <w:contextualSpacing/>
    </w:pPr>
    <w:rPr>
      <w:rFonts w:eastAsiaTheme="minorEastAsia"/>
      <w:kern w:val="0"/>
      <w:lang w:val="en-US"/>
      <w14:ligatures w14:val="none"/>
    </w:rPr>
  </w:style>
  <w:style w:type="paragraph" w:styleId="Corpotesto">
    <w:name w:val="Body Text"/>
    <w:basedOn w:val="Normale"/>
    <w:link w:val="CorpotestoCarattere"/>
    <w:semiHidden/>
    <w:rsid w:val="00C70AC5"/>
    <w:pPr>
      <w:spacing w:after="0" w:line="360" w:lineRule="auto"/>
      <w:jc w:val="both"/>
    </w:pPr>
    <w:rPr>
      <w:rFonts w:ascii="Times New Roman" w:eastAsia="Times New Roman" w:hAnsi="Times New Roman" w:cs="Times New Roman"/>
      <w:kern w:val="0"/>
      <w:sz w:val="24"/>
      <w:szCs w:val="24"/>
      <w:lang w:eastAsia="it-IT"/>
      <w14:ligatures w14:val="none"/>
    </w:rPr>
  </w:style>
  <w:style w:type="character" w:customStyle="1" w:styleId="CorpotestoCarattere">
    <w:name w:val="Corpo testo Carattere"/>
    <w:basedOn w:val="Carpredefinitoparagrafo"/>
    <w:link w:val="Corpotesto"/>
    <w:semiHidden/>
    <w:rsid w:val="00C70AC5"/>
    <w:rPr>
      <w:rFonts w:ascii="Times New Roman" w:eastAsia="Times New Roman" w:hAnsi="Times New Roman" w:cs="Times New Roman"/>
      <w:kern w:val="0"/>
      <w:sz w:val="24"/>
      <w:szCs w:val="24"/>
      <w:lang w:eastAsia="it-IT"/>
      <w14:ligatures w14:val="none"/>
    </w:rPr>
  </w:style>
  <w:style w:type="character" w:customStyle="1" w:styleId="ParagrafoelencoCarattere">
    <w:name w:val="Paragrafo elenco Carattere"/>
    <w:link w:val="Paragrafoelenco"/>
    <w:uiPriority w:val="34"/>
    <w:rsid w:val="00C70AC5"/>
    <w:rPr>
      <w:rFonts w:ascii="Calibri" w:eastAsia="Calibri" w:hAnsi="Calibri" w:cs="Times New Roman"/>
      <w:kern w:val="0"/>
      <w:sz w:val="24"/>
      <w:szCs w:val="24"/>
      <w14:ligatures w14:val="none"/>
    </w:rPr>
  </w:style>
  <w:style w:type="character" w:customStyle="1" w:styleId="Titolo6Carattere">
    <w:name w:val="Titolo 6 Carattere"/>
    <w:basedOn w:val="Carpredefinitoparagrafo"/>
    <w:link w:val="Titolo6"/>
    <w:uiPriority w:val="9"/>
    <w:semiHidden/>
    <w:rsid w:val="00C37AF1"/>
    <w:rPr>
      <w:rFonts w:asciiTheme="majorHAnsi" w:eastAsiaTheme="majorEastAsia" w:hAnsiTheme="majorHAnsi" w:cstheme="majorBidi"/>
      <w:color w:val="1F3763" w:themeColor="accent1" w:themeShade="7F"/>
    </w:rPr>
  </w:style>
  <w:style w:type="paragraph" w:styleId="Corpodeltesto3">
    <w:name w:val="Body Text 3"/>
    <w:basedOn w:val="Normale"/>
    <w:link w:val="Corpodeltesto3Carattere"/>
    <w:uiPriority w:val="99"/>
    <w:semiHidden/>
    <w:unhideWhenUsed/>
    <w:rsid w:val="00C37AF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C37AF1"/>
    <w:rPr>
      <w:sz w:val="16"/>
      <w:szCs w:val="16"/>
    </w:rPr>
  </w:style>
  <w:style w:type="character" w:styleId="Rimandocommento">
    <w:name w:val="annotation reference"/>
    <w:unhideWhenUsed/>
    <w:rsid w:val="00C37AF1"/>
    <w:rPr>
      <w:sz w:val="16"/>
      <w:szCs w:val="16"/>
    </w:rPr>
  </w:style>
  <w:style w:type="paragraph" w:styleId="Testocommento">
    <w:name w:val="annotation text"/>
    <w:basedOn w:val="Normale"/>
    <w:link w:val="TestocommentoCarattere"/>
    <w:unhideWhenUsed/>
    <w:rsid w:val="00C37AF1"/>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C37AF1"/>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C06C13"/>
    <w:pPr>
      <w:spacing w:after="160"/>
    </w:pPr>
    <w:rPr>
      <w:rFonts w:asciiTheme="minorHAnsi" w:eastAsiaTheme="minorHAnsi" w:hAnsiTheme="minorHAnsi" w:cstheme="minorBidi"/>
      <w:b/>
      <w:bCs/>
      <w:kern w:val="2"/>
      <w:lang w:eastAsia="en-US"/>
      <w14:ligatures w14:val="standardContextual"/>
    </w:rPr>
  </w:style>
  <w:style w:type="character" w:customStyle="1" w:styleId="SoggettocommentoCarattere">
    <w:name w:val="Soggetto commento Carattere"/>
    <w:basedOn w:val="TestocommentoCarattere"/>
    <w:link w:val="Soggettocommento"/>
    <w:uiPriority w:val="99"/>
    <w:semiHidden/>
    <w:rsid w:val="00C06C13"/>
    <w:rPr>
      <w:rFonts w:ascii="Times New Roman" w:eastAsia="Times New Roman" w:hAnsi="Times New Roman" w:cs="Times New Roman"/>
      <w:b/>
      <w:bCs/>
      <w:kern w:val="0"/>
      <w:sz w:val="20"/>
      <w:szCs w:val="20"/>
      <w:lang w:eastAsia="it-IT"/>
      <w14:ligatures w14:val="none"/>
    </w:rPr>
  </w:style>
  <w:style w:type="paragraph" w:styleId="Titolo">
    <w:name w:val="Title"/>
    <w:basedOn w:val="Normale"/>
    <w:next w:val="Normale"/>
    <w:link w:val="TitoloCarattere"/>
    <w:uiPriority w:val="10"/>
    <w:qFormat/>
    <w:rsid w:val="005F71DA"/>
    <w:pPr>
      <w:spacing w:after="120" w:line="240" w:lineRule="auto"/>
      <w:jc w:val="center"/>
    </w:pPr>
    <w:rPr>
      <w:rFonts w:ascii="Aptos" w:eastAsia="Calibri" w:hAnsi="Aptos" w:cstheme="majorHAnsi"/>
      <w:b/>
      <w:color w:val="000000"/>
      <w:kern w:val="0"/>
      <w14:ligatures w14:val="none"/>
    </w:rPr>
  </w:style>
  <w:style w:type="character" w:customStyle="1" w:styleId="TitoloCarattere">
    <w:name w:val="Titolo Carattere"/>
    <w:basedOn w:val="Carpredefinitoparagrafo"/>
    <w:link w:val="Titolo"/>
    <w:uiPriority w:val="10"/>
    <w:rsid w:val="005F71DA"/>
    <w:rPr>
      <w:rFonts w:ascii="Aptos" w:eastAsia="Calibri" w:hAnsi="Aptos" w:cstheme="majorHAnsi"/>
      <w:b/>
      <w:color w:val="000000"/>
      <w:kern w:val="0"/>
      <w14:ligatures w14:val="none"/>
    </w:rPr>
  </w:style>
  <w:style w:type="character" w:customStyle="1" w:styleId="Titolo4Carattere">
    <w:name w:val="Titolo 4 Carattere"/>
    <w:basedOn w:val="Carpredefinitoparagrafo"/>
    <w:link w:val="Titolo4"/>
    <w:uiPriority w:val="9"/>
    <w:semiHidden/>
    <w:rsid w:val="00D849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3231">
      <w:bodyDiv w:val="1"/>
      <w:marLeft w:val="0"/>
      <w:marRight w:val="0"/>
      <w:marTop w:val="0"/>
      <w:marBottom w:val="0"/>
      <w:divBdr>
        <w:top w:val="none" w:sz="0" w:space="0" w:color="auto"/>
        <w:left w:val="none" w:sz="0" w:space="0" w:color="auto"/>
        <w:bottom w:val="none" w:sz="0" w:space="0" w:color="auto"/>
        <w:right w:val="none" w:sz="0" w:space="0" w:color="auto"/>
      </w:divBdr>
    </w:div>
    <w:div w:id="1007750199">
      <w:bodyDiv w:val="1"/>
      <w:marLeft w:val="0"/>
      <w:marRight w:val="0"/>
      <w:marTop w:val="0"/>
      <w:marBottom w:val="0"/>
      <w:divBdr>
        <w:top w:val="none" w:sz="0" w:space="0" w:color="auto"/>
        <w:left w:val="none" w:sz="0" w:space="0" w:color="auto"/>
        <w:bottom w:val="none" w:sz="0" w:space="0" w:color="auto"/>
        <w:right w:val="none" w:sz="0" w:space="0" w:color="auto"/>
      </w:divBdr>
      <w:divsChild>
        <w:div w:id="1219324299">
          <w:marLeft w:val="0"/>
          <w:marRight w:val="0"/>
          <w:marTop w:val="0"/>
          <w:marBottom w:val="0"/>
          <w:divBdr>
            <w:top w:val="none" w:sz="0" w:space="0" w:color="auto"/>
            <w:left w:val="none" w:sz="0" w:space="0" w:color="auto"/>
            <w:bottom w:val="none" w:sz="0" w:space="0" w:color="auto"/>
            <w:right w:val="none" w:sz="0" w:space="0" w:color="auto"/>
          </w:divBdr>
          <w:divsChild>
            <w:div w:id="15274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6137">
      <w:bodyDiv w:val="1"/>
      <w:marLeft w:val="0"/>
      <w:marRight w:val="0"/>
      <w:marTop w:val="0"/>
      <w:marBottom w:val="0"/>
      <w:divBdr>
        <w:top w:val="none" w:sz="0" w:space="0" w:color="auto"/>
        <w:left w:val="none" w:sz="0" w:space="0" w:color="auto"/>
        <w:bottom w:val="none" w:sz="0" w:space="0" w:color="auto"/>
        <w:right w:val="none" w:sz="0" w:space="0" w:color="auto"/>
      </w:divBdr>
    </w:div>
    <w:div w:id="1295017520">
      <w:bodyDiv w:val="1"/>
      <w:marLeft w:val="0"/>
      <w:marRight w:val="0"/>
      <w:marTop w:val="0"/>
      <w:marBottom w:val="0"/>
      <w:divBdr>
        <w:top w:val="none" w:sz="0" w:space="0" w:color="auto"/>
        <w:left w:val="none" w:sz="0" w:space="0" w:color="auto"/>
        <w:bottom w:val="none" w:sz="0" w:space="0" w:color="auto"/>
        <w:right w:val="none" w:sz="0" w:space="0" w:color="auto"/>
      </w:divBdr>
    </w:div>
    <w:div w:id="1343242760">
      <w:bodyDiv w:val="1"/>
      <w:marLeft w:val="0"/>
      <w:marRight w:val="0"/>
      <w:marTop w:val="0"/>
      <w:marBottom w:val="0"/>
      <w:divBdr>
        <w:top w:val="none" w:sz="0" w:space="0" w:color="auto"/>
        <w:left w:val="none" w:sz="0" w:space="0" w:color="auto"/>
        <w:bottom w:val="none" w:sz="0" w:space="0" w:color="auto"/>
        <w:right w:val="none" w:sz="0" w:space="0" w:color="auto"/>
      </w:divBdr>
    </w:div>
    <w:div w:id="1784155258">
      <w:bodyDiv w:val="1"/>
      <w:marLeft w:val="0"/>
      <w:marRight w:val="0"/>
      <w:marTop w:val="0"/>
      <w:marBottom w:val="0"/>
      <w:divBdr>
        <w:top w:val="none" w:sz="0" w:space="0" w:color="auto"/>
        <w:left w:val="none" w:sz="0" w:space="0" w:color="auto"/>
        <w:bottom w:val="none" w:sz="0" w:space="0" w:color="auto"/>
        <w:right w:val="none" w:sz="0" w:space="0" w:color="auto"/>
      </w:divBdr>
    </w:div>
    <w:div w:id="1812744569">
      <w:bodyDiv w:val="1"/>
      <w:marLeft w:val="0"/>
      <w:marRight w:val="0"/>
      <w:marTop w:val="0"/>
      <w:marBottom w:val="0"/>
      <w:divBdr>
        <w:top w:val="none" w:sz="0" w:space="0" w:color="auto"/>
        <w:left w:val="none" w:sz="0" w:space="0" w:color="auto"/>
        <w:bottom w:val="none" w:sz="0" w:space="0" w:color="auto"/>
        <w:right w:val="none" w:sz="0" w:space="0" w:color="auto"/>
      </w:divBdr>
    </w:div>
    <w:div w:id="1991447213">
      <w:bodyDiv w:val="1"/>
      <w:marLeft w:val="0"/>
      <w:marRight w:val="0"/>
      <w:marTop w:val="0"/>
      <w:marBottom w:val="0"/>
      <w:divBdr>
        <w:top w:val="none" w:sz="0" w:space="0" w:color="auto"/>
        <w:left w:val="none" w:sz="0" w:space="0" w:color="auto"/>
        <w:bottom w:val="none" w:sz="0" w:space="0" w:color="auto"/>
        <w:right w:val="none" w:sz="0" w:space="0" w:color="auto"/>
      </w:divBdr>
      <w:divsChild>
        <w:div w:id="48069189">
          <w:marLeft w:val="0"/>
          <w:marRight w:val="0"/>
          <w:marTop w:val="0"/>
          <w:marBottom w:val="0"/>
          <w:divBdr>
            <w:top w:val="none" w:sz="0" w:space="0" w:color="auto"/>
            <w:left w:val="none" w:sz="0" w:space="0" w:color="auto"/>
            <w:bottom w:val="none" w:sz="0" w:space="0" w:color="auto"/>
            <w:right w:val="none" w:sz="0" w:space="0" w:color="auto"/>
          </w:divBdr>
          <w:divsChild>
            <w:div w:id="18192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am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ramis.com"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6BFA608CEC9AC429A96CF8A82075341" ma:contentTypeVersion="13" ma:contentTypeDescription="Creare un nuovo documento." ma:contentTypeScope="" ma:versionID="a72c429a61dcadcc0eaee728aede38dd">
  <xsd:schema xmlns:xsd="http://www.w3.org/2001/XMLSchema" xmlns:xs="http://www.w3.org/2001/XMLSchema" xmlns:p="http://schemas.microsoft.com/office/2006/metadata/properties" xmlns:ns2="9672971e-56e6-4fe1-8865-cf38407b41df" xmlns:ns3="9f2c24d8-1c19-491b-80fd-24a86573a0eb" targetNamespace="http://schemas.microsoft.com/office/2006/metadata/properties" ma:root="true" ma:fieldsID="e7658d2f3c612c360d3c8b766c63b5c0" ns2:_="" ns3:_="">
    <xsd:import namespace="9672971e-56e6-4fe1-8865-cf38407b41df"/>
    <xsd:import namespace="9f2c24d8-1c19-491b-80fd-24a86573a0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2971e-56e6-4fe1-8865-cf38407b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eeb3545-d982-41a9-b819-fd0dc29d0c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c24d8-1c19-491b-80fd-24a86573a0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e1ccb2-c3b9-466b-8bd8-6c07d1953e08}" ma:internalName="TaxCatchAll" ma:showField="CatchAllData" ma:web="9f2c24d8-1c19-491b-80fd-24a86573a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72971e-56e6-4fe1-8865-cf38407b41df">
      <Terms xmlns="http://schemas.microsoft.com/office/infopath/2007/PartnerControls"/>
    </lcf76f155ced4ddcb4097134ff3c332f>
    <TaxCatchAll xmlns="9f2c24d8-1c19-491b-80fd-24a86573a0eb" xsi:nil="true"/>
  </documentManagement>
</p:properties>
</file>

<file path=customXml/itemProps1.xml><?xml version="1.0" encoding="utf-8"?>
<ds:datastoreItem xmlns:ds="http://schemas.openxmlformats.org/officeDocument/2006/customXml" ds:itemID="{5FC22546-3A1B-4C1E-8FE0-DB85F8ECBEFB}">
  <ds:schemaRefs>
    <ds:schemaRef ds:uri="http://schemas.openxmlformats.org/officeDocument/2006/bibliography"/>
  </ds:schemaRefs>
</ds:datastoreItem>
</file>

<file path=customXml/itemProps2.xml><?xml version="1.0" encoding="utf-8"?>
<ds:datastoreItem xmlns:ds="http://schemas.openxmlformats.org/officeDocument/2006/customXml" ds:itemID="{E576D871-7857-42A4-B4FD-35E921EF5530}"/>
</file>

<file path=customXml/itemProps3.xml><?xml version="1.0" encoding="utf-8"?>
<ds:datastoreItem xmlns:ds="http://schemas.openxmlformats.org/officeDocument/2006/customXml" ds:itemID="{EB758B31-4907-4364-8BBA-FE320EACA722}"/>
</file>

<file path=customXml/itemProps4.xml><?xml version="1.0" encoding="utf-8"?>
<ds:datastoreItem xmlns:ds="http://schemas.openxmlformats.org/officeDocument/2006/customXml" ds:itemID="{46BFD70B-284D-4775-9CDD-C12704D425C9}"/>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7548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Erqole Srl</dc:creator>
  <cp:keywords/>
  <dc:description/>
  <cp:lastModifiedBy>Fabiana Ciofi - Miramis</cp:lastModifiedBy>
  <cp:revision>2</cp:revision>
  <dcterms:created xsi:type="dcterms:W3CDTF">2026-02-16T15:21:00Z</dcterms:created>
  <dcterms:modified xsi:type="dcterms:W3CDTF">2026-02-16T15:21:00Z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0x01010076BFA608CEC9AC429A96CF8A82075341</vt:lpwstr>
  </property>
</Properties>
</file>